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5036C" w14:textId="77777777" w:rsidR="00560F68" w:rsidRPr="00D130B5" w:rsidRDefault="00560F68" w:rsidP="00560F6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D130B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Комплект оценочных средств по дисциплине</w:t>
      </w:r>
    </w:p>
    <w:p w14:paraId="13512373" w14:textId="77777777" w:rsidR="00560F68" w:rsidRPr="00D130B5" w:rsidRDefault="00560F68" w:rsidP="00560F6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D130B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«Нормирование и снижение загрязнений окружающей среды»</w:t>
      </w:r>
    </w:p>
    <w:p w14:paraId="2AC9A4C2" w14:textId="77777777" w:rsidR="00560F68" w:rsidRDefault="00560F68" w:rsidP="00560F68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14C25FE0" w14:textId="77777777" w:rsidR="00560F68" w:rsidRPr="00D83FC7" w:rsidRDefault="00560F68" w:rsidP="00560F68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83FC7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D83FC7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D83FC7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7FE4CD18" w14:textId="77777777" w:rsidR="00560F68" w:rsidRPr="00D83FC7" w:rsidRDefault="00560F68" w:rsidP="00560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CFED1" w14:textId="77777777" w:rsidR="00560F68" w:rsidRPr="00D83FC7" w:rsidRDefault="00560F68" w:rsidP="00560F68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83FC7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2CE85D63" w14:textId="77777777" w:rsidR="00560F6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953610D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3EBF1181" w14:textId="77777777" w:rsidR="00560F68" w:rsidRPr="00EA5B79" w:rsidRDefault="00560F68" w:rsidP="00560F6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0F5D47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1. Что такое экологическое нормирование?</w:t>
      </w:r>
    </w:p>
    <w:p w14:paraId="3F7A3759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Установление правил и стандартов для хозяйственной деятельности</w:t>
      </w:r>
    </w:p>
    <w:p w14:paraId="4EAA20E8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Оценка влияния человека на природные системы</w:t>
      </w:r>
    </w:p>
    <w:p w14:paraId="6FBD3A5F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Научно обоснованное ограничение воздействия хозяйственной деятельности на биосферу</w:t>
      </w:r>
    </w:p>
    <w:p w14:paraId="49754366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Оценка поведения человека в биосфере</w:t>
      </w:r>
    </w:p>
    <w:p w14:paraId="32A787AF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600D0011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p w14:paraId="6DC86E8E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462A62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2. Какой документ является основополагающим в системе нормирования антропогенных нагрузок на окружающую среду в РФ?</w:t>
      </w:r>
    </w:p>
    <w:p w14:paraId="47D4C18D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ФЗ «Об охране окружающей среды»</w:t>
      </w:r>
    </w:p>
    <w:p w14:paraId="481210CB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СанПиН 2.3.2.560-96</w:t>
      </w:r>
    </w:p>
    <w:p w14:paraId="781B1C07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ГОСТ 17.4.1.02-83</w:t>
      </w:r>
    </w:p>
    <w:p w14:paraId="430F220B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ГОСТ Р ИСО 14001-2021</w:t>
      </w:r>
    </w:p>
    <w:p w14:paraId="3699D03F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45D6C8F8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p w14:paraId="5BE8A1E4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792D4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3. Какой метод используется для определения зависимости «доза – эффект» в экосистемах?</w:t>
      </w:r>
    </w:p>
    <w:p w14:paraId="7FE8912C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Активные натурные эксперименты</w:t>
      </w:r>
    </w:p>
    <w:p w14:paraId="1816541A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Пассивные натурные эксперименты</w:t>
      </w:r>
    </w:p>
    <w:p w14:paraId="2BA51A86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Экспертные оценки</w:t>
      </w:r>
    </w:p>
    <w:p w14:paraId="77F75F8B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Моделирование экосистем</w:t>
      </w:r>
    </w:p>
    <w:p w14:paraId="681941AB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BF925CC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9591229"/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p w14:paraId="102BD370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5B185F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4. Какую основную задачу решают нормативы качества воды?</w:t>
      </w:r>
    </w:p>
    <w:p w14:paraId="4DC2E68D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Обеспечение безопасности пищевых продуктов</w:t>
      </w:r>
    </w:p>
    <w:p w14:paraId="49139ABF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Предотвращение вредного воздействия на организм человека</w:t>
      </w:r>
    </w:p>
    <w:p w14:paraId="10245DF7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Улучшение вкусовых качеств воды</w:t>
      </w:r>
    </w:p>
    <w:p w14:paraId="5E3598A2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Предотвращение загрязнения источников водоснабжения</w:t>
      </w:r>
    </w:p>
    <w:p w14:paraId="492D58C4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6BB32FD7" w14:textId="77777777" w:rsidR="00560F68" w:rsidRPr="007F4974" w:rsidRDefault="00560F68" w:rsidP="00560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543F46BC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 Какой показатель оценивает степень загрязнения атмосферного воздуха в городе?</w:t>
      </w:r>
    </w:p>
    <w:p w14:paraId="1A898F6A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Индекс загрязнения воды (ИЗВ)</w:t>
      </w:r>
    </w:p>
    <w:p w14:paraId="2A4F8550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Индекс загрязнения атмосферы (ИЗА)</w:t>
      </w:r>
    </w:p>
    <w:p w14:paraId="47BA238E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Коэффициент загрязнения почвы (КЗП)</w:t>
      </w:r>
    </w:p>
    <w:p w14:paraId="4AF2E217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Коэффициент устойчивости атмосферы (КУА)</w:t>
      </w:r>
    </w:p>
    <w:p w14:paraId="62D86E96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24174F5A" w14:textId="77777777" w:rsidR="00560F68" w:rsidRPr="007F4974" w:rsidRDefault="00560F68" w:rsidP="00560F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2D4C07E3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6. Какой этап формирования экологических нормативов включает апробацию результатов?</w:t>
      </w:r>
    </w:p>
    <w:p w14:paraId="58D76149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А) Исследование</w:t>
      </w:r>
    </w:p>
    <w:p w14:paraId="59BC14D8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Б) Экспериментальная проверка</w:t>
      </w:r>
    </w:p>
    <w:p w14:paraId="1F788ED1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В) Полевые испытания</w:t>
      </w:r>
    </w:p>
    <w:p w14:paraId="6F0BB46D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Г) Организационно-правовые мероприятия</w:t>
      </w:r>
    </w:p>
    <w:p w14:paraId="2F15A4E5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97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6C63C339" w14:textId="77777777" w:rsidR="00560F68" w:rsidRPr="007F4974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97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4A456056" w14:textId="77777777" w:rsidR="00560F68" w:rsidRDefault="00560F68" w:rsidP="00560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628D9C2E" w14:textId="77777777" w:rsidR="00560F68" w:rsidRPr="00B54037" w:rsidRDefault="00560F68" w:rsidP="00560F68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B54037">
        <w:rPr>
          <w:rFonts w:ascii="Times New Roman" w:hAnsi="Times New Roman"/>
          <w:b/>
          <w:bCs/>
          <w:sz w:val="28"/>
          <w:szCs w:val="28"/>
        </w:rPr>
        <w:t>Задания</w:t>
      </w:r>
      <w:r w:rsidRPr="00B54037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B54037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B5403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54037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B54037">
        <w:rPr>
          <w:rFonts w:ascii="Times New Roman" w:hAnsi="Times New Roman"/>
          <w:b/>
          <w:bCs/>
          <w:sz w:val="28"/>
          <w:szCs w:val="28"/>
        </w:rPr>
        <w:t>на</w:t>
      </w:r>
      <w:r w:rsidRPr="00B5403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54037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B5403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54037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6DAD81DA" w14:textId="77777777" w:rsidR="00560F6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45B6CAD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3264F2A7" w14:textId="77777777" w:rsidR="00560F68" w:rsidRPr="00F129CA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</w:t>
      </w:r>
      <w:r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2C2178">
        <w:rPr>
          <w:rFonts w:ascii="Times New Roman" w:hAnsi="Times New Roman"/>
          <w:i/>
          <w:sz w:val="28"/>
          <w:szCs w:val="28"/>
        </w:rPr>
        <w:t xml:space="preserve">соответствует </w:t>
      </w:r>
      <w:r>
        <w:rPr>
          <w:rFonts w:ascii="Times New Roman" w:hAnsi="Times New Roman"/>
          <w:i/>
          <w:sz w:val="28"/>
          <w:szCs w:val="28"/>
        </w:rPr>
        <w:t xml:space="preserve">минимум один </w:t>
      </w:r>
      <w:r w:rsidRPr="00F129CA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65BDC748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C931476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видами загрязнений и их источниками.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560F68" w:rsidRPr="00F129CA" w14:paraId="30FCC40A" w14:textId="77777777" w:rsidTr="00C74ACB">
        <w:trPr>
          <w:trHeight w:val="20"/>
        </w:trPr>
        <w:tc>
          <w:tcPr>
            <w:tcW w:w="19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84BDA5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_Hlk189591580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Физическое</w:t>
            </w:r>
          </w:p>
        </w:tc>
        <w:tc>
          <w:tcPr>
            <w:tcW w:w="30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6C476C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Лесные пожары</w:t>
            </w:r>
          </w:p>
        </w:tc>
      </w:tr>
      <w:tr w:rsidR="00560F68" w:rsidRPr="00F129CA" w14:paraId="3EAA2CA8" w14:textId="77777777" w:rsidTr="00C74ACB">
        <w:trPr>
          <w:trHeight w:val="20"/>
        </w:trPr>
        <w:tc>
          <w:tcPr>
            <w:tcW w:w="19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F98A3F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Химическое</w:t>
            </w:r>
          </w:p>
        </w:tc>
        <w:tc>
          <w:tcPr>
            <w:tcW w:w="30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399230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Автомобильный транспорт</w:t>
            </w:r>
          </w:p>
        </w:tc>
      </w:tr>
      <w:tr w:rsidR="00560F68" w:rsidRPr="00F129CA" w14:paraId="52A5DD40" w14:textId="77777777" w:rsidTr="00C74ACB">
        <w:trPr>
          <w:trHeight w:val="20"/>
        </w:trPr>
        <w:tc>
          <w:tcPr>
            <w:tcW w:w="19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7FEE1E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Биологическое</w:t>
            </w:r>
          </w:p>
        </w:tc>
        <w:tc>
          <w:tcPr>
            <w:tcW w:w="30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DEBA82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Сброс сточных вод</w:t>
            </w:r>
          </w:p>
        </w:tc>
      </w:tr>
      <w:tr w:rsidR="00560F68" w:rsidRPr="00F129CA" w14:paraId="1EE5FC5F" w14:textId="77777777" w:rsidTr="00C74ACB">
        <w:trPr>
          <w:trHeight w:val="20"/>
        </w:trPr>
        <w:tc>
          <w:tcPr>
            <w:tcW w:w="19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25B9CA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55568C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Промышленные выбросы</w:t>
            </w:r>
          </w:p>
        </w:tc>
      </w:tr>
      <w:tr w:rsidR="00560F68" w:rsidRPr="00F129CA" w14:paraId="296D8D1F" w14:textId="77777777" w:rsidTr="00C74ACB">
        <w:trPr>
          <w:trHeight w:val="20"/>
        </w:trPr>
        <w:tc>
          <w:tcPr>
            <w:tcW w:w="193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0F953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DD3602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Бактерии</w:t>
            </w:r>
          </w:p>
        </w:tc>
      </w:tr>
    </w:tbl>
    <w:bookmarkEnd w:id="1"/>
    <w:p w14:paraId="6ACBA00C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А,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Б, Г,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В, Д</w:t>
      </w:r>
    </w:p>
    <w:p w14:paraId="20C7D8A2" w14:textId="77777777" w:rsidR="00560F68" w:rsidRPr="00F129CA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2DCE8476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6BC72E3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методами нормирования и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243"/>
      </w:tblGrid>
      <w:tr w:rsidR="00560F68" w:rsidRPr="00F129CA" w14:paraId="2E6B0893" w14:textId="77777777" w:rsidTr="00C74ACB">
        <w:tc>
          <w:tcPr>
            <w:tcW w:w="219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906E5E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Гигиенический</w:t>
            </w:r>
          </w:p>
        </w:tc>
        <w:tc>
          <w:tcPr>
            <w:tcW w:w="280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E6E84F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Анализ </w:t>
            </w:r>
            <w:proofErr w:type="spellStart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экосистемного</w:t>
            </w:r>
            <w:proofErr w:type="spellEnd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уровня</w:t>
            </w:r>
          </w:p>
        </w:tc>
      </w:tr>
      <w:tr w:rsidR="00560F68" w:rsidRPr="00F129CA" w14:paraId="63F8F1B0" w14:textId="77777777" w:rsidTr="00C74ACB">
        <w:tc>
          <w:tcPr>
            <w:tcW w:w="219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34BC2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Экологический</w:t>
            </w:r>
          </w:p>
        </w:tc>
        <w:tc>
          <w:tcPr>
            <w:tcW w:w="280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2217D5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Исследование влияния на человека</w:t>
            </w:r>
          </w:p>
        </w:tc>
      </w:tr>
      <w:tr w:rsidR="00560F68" w:rsidRPr="00F129CA" w14:paraId="19400EC7" w14:textId="77777777" w:rsidTr="00C74ACB">
        <w:tc>
          <w:tcPr>
            <w:tcW w:w="219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5CC653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Активные натурные эксперименты</w:t>
            </w:r>
          </w:p>
        </w:tc>
        <w:tc>
          <w:tcPr>
            <w:tcW w:w="280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3152B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Внесение </w:t>
            </w:r>
            <w:proofErr w:type="spellStart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поллютантов</w:t>
            </w:r>
            <w:proofErr w:type="spellEnd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природную среду</w:t>
            </w:r>
          </w:p>
        </w:tc>
      </w:tr>
      <w:tr w:rsidR="00560F68" w:rsidRPr="00F129CA" w14:paraId="25168DCC" w14:textId="77777777" w:rsidTr="00C74ACB">
        <w:tc>
          <w:tcPr>
            <w:tcW w:w="219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83B445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Пассивные натурные эксперименты</w:t>
            </w:r>
          </w:p>
        </w:tc>
        <w:tc>
          <w:tcPr>
            <w:tcW w:w="280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A79BF2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Регистрация параметров биоты в градиенте нагрузки</w:t>
            </w:r>
          </w:p>
        </w:tc>
      </w:tr>
      <w:tr w:rsidR="00560F68" w:rsidRPr="00F129CA" w14:paraId="721D4CF0" w14:textId="77777777" w:rsidTr="00C74ACB">
        <w:tc>
          <w:tcPr>
            <w:tcW w:w="219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4AA0C0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Лабораторные эксперименты</w:t>
            </w:r>
          </w:p>
        </w:tc>
        <w:tc>
          <w:tcPr>
            <w:tcW w:w="280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05D73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Изучение эффектов на лабораторных животных</w:t>
            </w:r>
          </w:p>
        </w:tc>
      </w:tr>
    </w:tbl>
    <w:p w14:paraId="691D80BB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Б)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2-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А)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3-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В)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4-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Г)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5-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Д)</w:t>
      </w:r>
    </w:p>
    <w:p w14:paraId="2BE0755A" w14:textId="77777777" w:rsidR="00560F68" w:rsidRPr="00F129CA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2" w:name="_Hlk189592004"/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bookmarkEnd w:id="2"/>
    <w:p w14:paraId="5D02DB5B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1A60DD8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методами оценки качества воды и их индексами.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5662"/>
      </w:tblGrid>
      <w:tr w:rsidR="00560F68" w:rsidRPr="00F129CA" w14:paraId="14094C5E" w14:textId="77777777" w:rsidTr="00C74ACB">
        <w:trPr>
          <w:trHeight w:val="20"/>
        </w:trPr>
        <w:tc>
          <w:tcPr>
            <w:tcW w:w="19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6E04D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Индекс загрязнения воды (ИЗВ)</w:t>
            </w:r>
          </w:p>
        </w:tc>
        <w:tc>
          <w:tcPr>
            <w:tcW w:w="30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BD739F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Оценивает степень загрязнения по гидрохимическим показателям</w:t>
            </w:r>
          </w:p>
        </w:tc>
      </w:tr>
      <w:tr w:rsidR="00560F68" w:rsidRPr="00F129CA" w14:paraId="054E95BA" w14:textId="77777777" w:rsidTr="00C74ACB">
        <w:trPr>
          <w:trHeight w:val="20"/>
        </w:trPr>
        <w:tc>
          <w:tcPr>
            <w:tcW w:w="19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C36F1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Удельный комбинаторный индекс (УКИЗВ)</w:t>
            </w:r>
          </w:p>
        </w:tc>
        <w:tc>
          <w:tcPr>
            <w:tcW w:w="30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88AC8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Оценивает степень окисления органических веществ </w:t>
            </w:r>
          </w:p>
        </w:tc>
      </w:tr>
      <w:tr w:rsidR="00560F68" w:rsidRPr="00F129CA" w14:paraId="6CF77857" w14:textId="77777777" w:rsidTr="00C74ACB">
        <w:trPr>
          <w:trHeight w:val="20"/>
        </w:trPr>
        <w:tc>
          <w:tcPr>
            <w:tcW w:w="19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D2B146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Лимитирующий показатель вредности (ЛПВ)</w:t>
            </w:r>
          </w:p>
        </w:tc>
        <w:tc>
          <w:tcPr>
            <w:tcW w:w="30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E7A6D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Определяет наиболее вероятный характер неблагоприятного влияния</w:t>
            </w:r>
          </w:p>
        </w:tc>
      </w:tr>
      <w:tr w:rsidR="00560F68" w:rsidRPr="00F129CA" w14:paraId="1C08A886" w14:textId="77777777" w:rsidTr="00C74ACB">
        <w:trPr>
          <w:trHeight w:val="20"/>
        </w:trPr>
        <w:tc>
          <w:tcPr>
            <w:tcW w:w="19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D08854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Биохимическое потребление кислорода (БПК)</w:t>
            </w:r>
          </w:p>
        </w:tc>
        <w:tc>
          <w:tcPr>
            <w:tcW w:w="30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0AFFEB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Оценивает пространственную и временную динамику загрязнений </w:t>
            </w:r>
          </w:p>
        </w:tc>
      </w:tr>
    </w:tbl>
    <w:p w14:paraId="1335E178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А,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2-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Г,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3-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В,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</w:p>
    <w:p w14:paraId="15176255" w14:textId="77777777" w:rsidR="00560F68" w:rsidRPr="00F129CA" w:rsidRDefault="00560F68" w:rsidP="00560F6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3D241106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BADEB39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типами воздействий на атмосферу и их характеристиками.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5383"/>
      </w:tblGrid>
      <w:tr w:rsidR="00560F68" w:rsidRPr="00F129CA" w14:paraId="59B63FD5" w14:textId="77777777" w:rsidTr="00C74ACB">
        <w:tc>
          <w:tcPr>
            <w:tcW w:w="21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25AD97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Диоксид углерода</w:t>
            </w:r>
          </w:p>
        </w:tc>
        <w:tc>
          <w:tcPr>
            <w:tcW w:w="28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81696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Парниковый эффект</w:t>
            </w:r>
          </w:p>
        </w:tc>
      </w:tr>
      <w:tr w:rsidR="00560F68" w:rsidRPr="00F129CA" w14:paraId="560A3A07" w14:textId="77777777" w:rsidTr="00C74ACB">
        <w:tc>
          <w:tcPr>
            <w:tcW w:w="21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BBA1E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Оксиды азота</w:t>
            </w:r>
          </w:p>
        </w:tc>
        <w:tc>
          <w:tcPr>
            <w:tcW w:w="28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C8E2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Онкологические заболевания</w:t>
            </w:r>
          </w:p>
        </w:tc>
      </w:tr>
      <w:tr w:rsidR="00560F68" w:rsidRPr="00F129CA" w14:paraId="7A21DCB4" w14:textId="77777777" w:rsidTr="00C74ACB">
        <w:tc>
          <w:tcPr>
            <w:tcW w:w="21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60F3A9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Твердые частицы</w:t>
            </w:r>
          </w:p>
        </w:tc>
        <w:tc>
          <w:tcPr>
            <w:tcW w:w="28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70816B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Кислотные осадки</w:t>
            </w:r>
          </w:p>
        </w:tc>
      </w:tr>
      <w:tr w:rsidR="00560F68" w:rsidRPr="00F129CA" w14:paraId="1DFE4880" w14:textId="77777777" w:rsidTr="00C74ACB">
        <w:tc>
          <w:tcPr>
            <w:tcW w:w="21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1CE8BF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Ароматические углеводороды</w:t>
            </w:r>
          </w:p>
        </w:tc>
        <w:tc>
          <w:tcPr>
            <w:tcW w:w="28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198488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Затруднение дыхания </w:t>
            </w:r>
          </w:p>
        </w:tc>
      </w:tr>
      <w:tr w:rsidR="00560F68" w:rsidRPr="00F129CA" w14:paraId="723F5F2B" w14:textId="77777777" w:rsidTr="00C74ACB">
        <w:tc>
          <w:tcPr>
            <w:tcW w:w="212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30185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Сернистые соединения</w:t>
            </w:r>
          </w:p>
        </w:tc>
        <w:tc>
          <w:tcPr>
            <w:tcW w:w="287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2374AA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Формирование фотохимического смога</w:t>
            </w:r>
          </w:p>
        </w:tc>
      </w:tr>
    </w:tbl>
    <w:p w14:paraId="0432E46B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А,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2-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Д,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В), Г,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4-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Б,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5-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</w:p>
    <w:p w14:paraId="2F7190A6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32C6F77D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113F51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типами водоемов и их категориями использования.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3"/>
        <w:gridCol w:w="5722"/>
      </w:tblGrid>
      <w:tr w:rsidR="00560F68" w:rsidRPr="00F129CA" w14:paraId="0696FF07" w14:textId="77777777" w:rsidTr="00C74ACB">
        <w:trPr>
          <w:trHeight w:val="20"/>
        </w:trPr>
        <w:tc>
          <w:tcPr>
            <w:tcW w:w="19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B6D627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Водоем I категории</w:t>
            </w:r>
          </w:p>
        </w:tc>
        <w:tc>
          <w:tcPr>
            <w:tcW w:w="30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4253D6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Питьевое водоснабжение</w:t>
            </w:r>
          </w:p>
        </w:tc>
      </w:tr>
      <w:tr w:rsidR="00560F68" w:rsidRPr="00F129CA" w14:paraId="6DA63B96" w14:textId="77777777" w:rsidTr="00C74ACB">
        <w:trPr>
          <w:trHeight w:val="20"/>
        </w:trPr>
        <w:tc>
          <w:tcPr>
            <w:tcW w:w="19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C2718D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Водоем II категории</w:t>
            </w:r>
          </w:p>
        </w:tc>
        <w:tc>
          <w:tcPr>
            <w:tcW w:w="30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8B2F66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Рекреационное использование</w:t>
            </w:r>
          </w:p>
        </w:tc>
      </w:tr>
      <w:tr w:rsidR="00560F68" w:rsidRPr="00F129CA" w14:paraId="76F3C039" w14:textId="77777777" w:rsidTr="00C74ACB">
        <w:trPr>
          <w:trHeight w:val="20"/>
        </w:trPr>
        <w:tc>
          <w:tcPr>
            <w:tcW w:w="19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48DA09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Водоем III категории</w:t>
            </w:r>
          </w:p>
        </w:tc>
        <w:tc>
          <w:tcPr>
            <w:tcW w:w="30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E15E85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Промышленное использование</w:t>
            </w:r>
          </w:p>
        </w:tc>
      </w:tr>
      <w:tr w:rsidR="00560F68" w:rsidRPr="00F129CA" w14:paraId="003EF5F6" w14:textId="77777777" w:rsidTr="00C74ACB">
        <w:trPr>
          <w:trHeight w:val="20"/>
        </w:trPr>
        <w:tc>
          <w:tcPr>
            <w:tcW w:w="19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22357C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6A836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proofErr w:type="spellStart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Рыбохозяйственное</w:t>
            </w:r>
            <w:proofErr w:type="spellEnd"/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назначение</w:t>
            </w:r>
          </w:p>
        </w:tc>
      </w:tr>
    </w:tbl>
    <w:p w14:paraId="0A6E9871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А,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Б, В,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</w:p>
    <w:p w14:paraId="4FDAD1C3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8ADFC3A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B1F1D1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типами устойчивости экологических систем и их определениями.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560F68" w:rsidRPr="00F129CA" w14:paraId="6209A1EE" w14:textId="77777777" w:rsidTr="00C74ACB">
        <w:tc>
          <w:tcPr>
            <w:tcW w:w="14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96DA54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Инертная</w:t>
            </w:r>
          </w:p>
        </w:tc>
        <w:tc>
          <w:tcPr>
            <w:tcW w:w="35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42CEF1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Сохранение состояния при внешнем воздействии</w:t>
            </w:r>
          </w:p>
        </w:tc>
      </w:tr>
      <w:tr w:rsidR="00560F68" w:rsidRPr="00F129CA" w14:paraId="695AA8F2" w14:textId="77777777" w:rsidTr="00C74ACB">
        <w:tc>
          <w:tcPr>
            <w:tcW w:w="14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961203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Пластичная</w:t>
            </w:r>
          </w:p>
        </w:tc>
        <w:tc>
          <w:tcPr>
            <w:tcW w:w="35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3DBBCE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Переход из одного состояния равновесия в другое</w:t>
            </w:r>
          </w:p>
        </w:tc>
      </w:tr>
      <w:tr w:rsidR="00560F68" w:rsidRPr="00F129CA" w14:paraId="3F99FD6D" w14:textId="77777777" w:rsidTr="00C74ACB">
        <w:tc>
          <w:tcPr>
            <w:tcW w:w="14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104752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Восстанавливаемая</w:t>
            </w:r>
          </w:p>
        </w:tc>
        <w:tc>
          <w:tcPr>
            <w:tcW w:w="35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8CF4D9" w14:textId="77777777" w:rsidR="00560F68" w:rsidRPr="00F129CA" w:rsidRDefault="00560F68" w:rsidP="00C74AC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29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возвращения в исходное состояние после воздействия</w:t>
            </w:r>
          </w:p>
        </w:tc>
      </w:tr>
    </w:tbl>
    <w:p w14:paraId="119C1B36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А,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129CA">
        <w:rPr>
          <w:rFonts w:ascii="Times New Roman" w:eastAsiaTheme="minorHAnsi" w:hAnsi="Times New Roman"/>
          <w:bCs/>
          <w:sz w:val="28"/>
          <w:szCs w:val="28"/>
          <w:lang w:eastAsia="en-US"/>
        </w:rPr>
        <w:t>Б,</w:t>
      </w:r>
      <w:r w:rsidRPr="00F129CA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</w:p>
    <w:p w14:paraId="2CCCAD93" w14:textId="77777777" w:rsidR="00560F68" w:rsidRPr="00F129CA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29CA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432BBAC4" w14:textId="77777777" w:rsidR="00560F68" w:rsidRPr="00DF1016" w:rsidRDefault="00560F68" w:rsidP="00560F68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FA8CD49" w14:textId="77777777" w:rsidR="00560F68" w:rsidRPr="00065E13" w:rsidRDefault="00560F68" w:rsidP="00560F68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065E13">
        <w:rPr>
          <w:rFonts w:ascii="Times New Roman" w:hAnsi="Times New Roman"/>
          <w:b/>
          <w:bCs/>
          <w:sz w:val="28"/>
          <w:szCs w:val="28"/>
        </w:rPr>
        <w:t>Задания</w:t>
      </w:r>
      <w:r w:rsidRPr="00065E13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065E1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065E13">
        <w:rPr>
          <w:rFonts w:ascii="Times New Roman" w:hAnsi="Times New Roman"/>
          <w:b/>
          <w:bCs/>
          <w:sz w:val="28"/>
          <w:szCs w:val="28"/>
        </w:rPr>
        <w:t>на</w:t>
      </w:r>
      <w:r w:rsidRPr="00065E13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065E1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065E13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9D872CB" w14:textId="77777777" w:rsidR="00560F6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FB8803B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41C30E5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788CBCBF" w14:textId="77777777" w:rsidR="00560F68" w:rsidRPr="00795344" w:rsidRDefault="00560F68" w:rsidP="00560F6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31D975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формирования экологических нормативов.</w:t>
      </w:r>
    </w:p>
    <w:p w14:paraId="757030E5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А) Апробация результатов</w:t>
      </w:r>
    </w:p>
    <w:p w14:paraId="6C10C7C3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Б) Исследование и разработка методик</w:t>
      </w:r>
    </w:p>
    <w:p w14:paraId="5ACC665F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В) Экспертиза и утверждение</w:t>
      </w:r>
    </w:p>
    <w:p w14:paraId="6E801EF4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Г) Инициализация проекта</w:t>
      </w:r>
    </w:p>
    <w:p w14:paraId="44306BAE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09FC190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89601677"/>
      <w:r w:rsidRPr="0066246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p w14:paraId="5BD17280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3"/>
    <w:p w14:paraId="0D227364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строгости нормирования качества воды в водоемах согласно их назначению.</w:t>
      </w:r>
    </w:p>
    <w:p w14:paraId="7DB18377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 xml:space="preserve">А) Водоемы хозяйственно-питьевого назначения </w:t>
      </w:r>
    </w:p>
    <w:p w14:paraId="1E0D58A7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 xml:space="preserve">Б) Водоемы </w:t>
      </w:r>
      <w:proofErr w:type="spellStart"/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рыбохозяйственного</w:t>
      </w:r>
      <w:proofErr w:type="spellEnd"/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 xml:space="preserve"> назначения</w:t>
      </w:r>
    </w:p>
    <w:p w14:paraId="010ED238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В) Водоемы культурно-бытового назначения</w:t>
      </w:r>
    </w:p>
    <w:p w14:paraId="30A34FC3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37C622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246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p w14:paraId="6AB8C09B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CC1EFFC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_Hlk189602977"/>
      <w:r w:rsidRPr="0066246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Установите правильную последовательность </w:t>
      </w:r>
      <w:bookmarkEnd w:id="4"/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стадий жизненного цикла продукта (ПЖЦ).</w:t>
      </w:r>
    </w:p>
    <w:p w14:paraId="47206778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А) Производство</w:t>
      </w:r>
    </w:p>
    <w:p w14:paraId="412E4707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Б) Добыча сырья</w:t>
      </w:r>
    </w:p>
    <w:p w14:paraId="2767A89E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Утилизация</w:t>
      </w:r>
    </w:p>
    <w:p w14:paraId="4EBC7D67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Г) Распределение продукции</w:t>
      </w:r>
    </w:p>
    <w:p w14:paraId="3023C79D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62466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67AD9ACA" w14:textId="77777777" w:rsidR="00560F68" w:rsidRPr="00662466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lk189603230"/>
      <w:r w:rsidRPr="0066246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bookmarkEnd w:id="5"/>
    <w:p w14:paraId="0A181F89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7E90A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92FA8">
        <w:rPr>
          <w:rFonts w:ascii="Times New Roman" w:hAnsi="Times New Roman"/>
          <w:bCs/>
          <w:color w:val="000000"/>
          <w:sz w:val="28"/>
          <w:szCs w:val="28"/>
        </w:rPr>
        <w:t xml:space="preserve">. Установите правильную последовательность категорий </w:t>
      </w:r>
      <w:proofErr w:type="spellStart"/>
      <w:r w:rsidRPr="00C92FA8">
        <w:rPr>
          <w:rFonts w:ascii="Times New Roman" w:hAnsi="Times New Roman"/>
          <w:bCs/>
          <w:color w:val="000000"/>
          <w:sz w:val="28"/>
          <w:szCs w:val="28"/>
        </w:rPr>
        <w:t>нарушенности</w:t>
      </w:r>
      <w:proofErr w:type="spellEnd"/>
      <w:r w:rsidRPr="00C92FA8">
        <w:rPr>
          <w:rFonts w:ascii="Times New Roman" w:hAnsi="Times New Roman"/>
          <w:bCs/>
          <w:color w:val="000000"/>
          <w:sz w:val="28"/>
          <w:szCs w:val="28"/>
        </w:rPr>
        <w:t xml:space="preserve"> почвенного покрова.</w:t>
      </w:r>
    </w:p>
    <w:p w14:paraId="448128BF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C92FA8">
        <w:rPr>
          <w:rFonts w:ascii="Times New Roman" w:hAnsi="Times New Roman"/>
          <w:color w:val="000000"/>
          <w:sz w:val="28"/>
          <w:szCs w:val="28"/>
        </w:rPr>
        <w:t>слабодеградированные</w:t>
      </w:r>
      <w:proofErr w:type="spellEnd"/>
    </w:p>
    <w:p w14:paraId="2A04F07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Б) разрушенные</w:t>
      </w:r>
    </w:p>
    <w:p w14:paraId="1A88FCB7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 w:rsidRPr="00C92FA8">
        <w:rPr>
          <w:rFonts w:ascii="Times New Roman" w:hAnsi="Times New Roman"/>
          <w:color w:val="000000"/>
          <w:sz w:val="28"/>
          <w:szCs w:val="28"/>
        </w:rPr>
        <w:t>недеградированные</w:t>
      </w:r>
      <w:proofErr w:type="spellEnd"/>
    </w:p>
    <w:p w14:paraId="1453ADE8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C92FA8">
        <w:rPr>
          <w:rFonts w:ascii="Times New Roman" w:hAnsi="Times New Roman"/>
          <w:color w:val="000000"/>
          <w:sz w:val="28"/>
          <w:szCs w:val="28"/>
        </w:rPr>
        <w:t>среднедеградированные</w:t>
      </w:r>
      <w:proofErr w:type="spellEnd"/>
    </w:p>
    <w:p w14:paraId="69436450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6" w:name="_Hlk189603545"/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92FA8">
        <w:rPr>
          <w:rFonts w:ascii="Times New Roman" w:eastAsiaTheme="minorHAnsi" w:hAnsi="Times New Roman"/>
          <w:iCs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</w:t>
      </w:r>
      <w:proofErr w:type="gramStart"/>
      <w:r w:rsidRPr="00C92FA8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</w:t>
      </w:r>
      <w:r w:rsidRPr="00C92FA8">
        <w:rPr>
          <w:rFonts w:ascii="Times New Roman" w:eastAsiaTheme="minorHAnsi" w:hAnsi="Times New Roman"/>
          <w:iCs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</w:t>
      </w:r>
      <w:r w:rsidRPr="00C92FA8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596C3265" w14:textId="77777777" w:rsidR="00560F68" w:rsidRPr="00C92FA8" w:rsidRDefault="00560F68" w:rsidP="00560F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89603573"/>
      <w:bookmarkEnd w:id="6"/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bookmarkEnd w:id="7"/>
    <w:p w14:paraId="26D624A9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C92FA8">
        <w:rPr>
          <w:rFonts w:ascii="Times New Roman" w:hAnsi="Times New Roman"/>
          <w:bCs/>
          <w:color w:val="000000"/>
          <w:sz w:val="28"/>
          <w:szCs w:val="28"/>
        </w:rPr>
        <w:t>. Установите правильную последовательность действий при проведении нормирования состояния экосистемы.</w:t>
      </w:r>
    </w:p>
    <w:p w14:paraId="00492451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А) установление фоновых значений ингредиентов,</w:t>
      </w:r>
    </w:p>
    <w:p w14:paraId="1102DE64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Б) определение текущих параметров,</w:t>
      </w:r>
    </w:p>
    <w:p w14:paraId="361A6731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В) расчет изменений</w:t>
      </w:r>
    </w:p>
    <w:p w14:paraId="2DF581E0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Г) прогнозирование изменений</w:t>
      </w:r>
    </w:p>
    <w:p w14:paraId="3E842779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Б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Г</w:t>
      </w:r>
    </w:p>
    <w:p w14:paraId="6EEB102A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4AD818D6" w14:textId="77777777" w:rsidR="00560F68" w:rsidRPr="00C92FA8" w:rsidRDefault="00560F68" w:rsidP="00560F6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3DB410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92FA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92FA8">
        <w:rPr>
          <w:rFonts w:ascii="Times New Roman" w:hAnsi="Times New Roman"/>
          <w:color w:val="000000"/>
          <w:sz w:val="28"/>
          <w:szCs w:val="28"/>
        </w:rPr>
        <w:t>Установите правильную последовательность ослабления токсичности промышленных отходов</w:t>
      </w:r>
    </w:p>
    <w:p w14:paraId="5D31C059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А) Ртутные лампы</w:t>
      </w:r>
    </w:p>
    <w:p w14:paraId="58ACFDCF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Б) Серная аккумуляторная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92FA8">
        <w:rPr>
          <w:rFonts w:ascii="Times New Roman" w:hAnsi="Times New Roman"/>
          <w:color w:val="000000"/>
          <w:sz w:val="28"/>
          <w:szCs w:val="28"/>
        </w:rPr>
        <w:t>ислота</w:t>
      </w:r>
    </w:p>
    <w:p w14:paraId="7F91C21E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В) Лом цветных металлов</w:t>
      </w:r>
    </w:p>
    <w:p w14:paraId="15D0E386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>Г) Промасленная спецодежда</w:t>
      </w:r>
    </w:p>
    <w:p w14:paraId="09B55171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Б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Г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C92FA8">
        <w:rPr>
          <w:rFonts w:ascii="Times New Roman" w:hAnsi="Times New Roman"/>
          <w:iCs/>
          <w:color w:val="000000"/>
          <w:sz w:val="28"/>
          <w:szCs w:val="28"/>
        </w:rPr>
        <w:t>В</w:t>
      </w:r>
    </w:p>
    <w:p w14:paraId="0C0213A7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46B8989A" w14:textId="77777777" w:rsidR="00560F68" w:rsidRDefault="00560F68" w:rsidP="00560F6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C328DC" w14:textId="77777777" w:rsidR="00560F68" w:rsidRPr="00065E13" w:rsidRDefault="00560F68" w:rsidP="00560F68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65E13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065E13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065E1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4033C65" w14:textId="77777777" w:rsidR="00560F68" w:rsidRPr="00065E13" w:rsidRDefault="00560F68" w:rsidP="00560F6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65E13">
        <w:rPr>
          <w:rFonts w:ascii="Times New Roman" w:hAnsi="Times New Roman"/>
          <w:b/>
          <w:bCs/>
          <w:sz w:val="28"/>
          <w:szCs w:val="28"/>
        </w:rPr>
        <w:t>Задания</w:t>
      </w:r>
      <w:r w:rsidRPr="00065E1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065E13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065E13">
        <w:rPr>
          <w:rFonts w:ascii="Times New Roman" w:hAnsi="Times New Roman"/>
          <w:b/>
          <w:bCs/>
          <w:sz w:val="28"/>
          <w:szCs w:val="28"/>
        </w:rPr>
        <w:t>на</w:t>
      </w:r>
      <w:r w:rsidRPr="00065E1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0B309236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6165D8D6" w14:textId="77777777" w:rsidR="00560F6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B3C84E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Действие природоохранного законодательства и его реализация является основой для управления _____________________________________.</w:t>
      </w:r>
    </w:p>
    <w:p w14:paraId="7BC4433F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экологическим нормированием.</w:t>
      </w:r>
    </w:p>
    <w:p w14:paraId="3354CF35" w14:textId="77777777" w:rsidR="00560F68" w:rsidRPr="00C92FA8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p w14:paraId="579DFFE4" w14:textId="77777777" w:rsidR="00560F68" w:rsidRPr="00C92FA8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36EAD49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C92F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Токсичность </w:t>
      </w:r>
      <w:r w:rsidRPr="00C92FA8">
        <w:rPr>
          <w:rFonts w:ascii="Times New Roman" w:eastAsia="Calibri" w:hAnsi="Times New Roman"/>
          <w:sz w:val="28"/>
          <w:szCs w:val="28"/>
          <w:lang w:eastAsia="en-US"/>
        </w:rPr>
        <w:t>это</w:t>
      </w:r>
      <w:proofErr w:type="gramEnd"/>
      <w:r w:rsidRPr="00C92FA8">
        <w:rPr>
          <w:rFonts w:ascii="Times New Roman" w:eastAsia="Calibri" w:hAnsi="Times New Roman"/>
          <w:sz w:val="28"/>
          <w:szCs w:val="28"/>
          <w:lang w:eastAsia="en-US"/>
        </w:rPr>
        <w:t xml:space="preserve"> способность химических веществ действовать на биологические объекты, вызывая в них ________________.</w:t>
      </w:r>
    </w:p>
    <w:p w14:paraId="27FAB318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C92FA8">
        <w:rPr>
          <w:rFonts w:ascii="Times New Roman" w:hAnsi="Times New Roman"/>
          <w:sz w:val="28"/>
          <w:szCs w:val="28"/>
        </w:rPr>
        <w:t>нарушения.</w:t>
      </w:r>
    </w:p>
    <w:p w14:paraId="57B576EF" w14:textId="77777777" w:rsidR="00560F68" w:rsidRPr="00C92FA8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p w14:paraId="67A09925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72016F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Экологическое нормирование включает установление _________________ окружающей среды, допустимого воздействия на нее при хозяйственной деятельности.</w:t>
      </w:r>
    </w:p>
    <w:p w14:paraId="451E5C4C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нормативов качества.</w:t>
      </w:r>
    </w:p>
    <w:p w14:paraId="38C7A388" w14:textId="77777777" w:rsidR="00560F68" w:rsidRDefault="00560F68" w:rsidP="00560F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5DD95CAA" w14:textId="77777777" w:rsidR="00560F6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6C4D1C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C92FA8">
        <w:rPr>
          <w:rFonts w:ascii="Times New Roman" w:hAnsi="Times New Roman"/>
          <w:sz w:val="28"/>
          <w:szCs w:val="28"/>
        </w:rPr>
        <w:t>ПДКмр</w:t>
      </w:r>
      <w:proofErr w:type="spellEnd"/>
      <w:r w:rsidRPr="00C92FA8">
        <w:rPr>
          <w:rFonts w:ascii="Times New Roman" w:hAnsi="Times New Roman"/>
          <w:sz w:val="28"/>
          <w:szCs w:val="28"/>
        </w:rPr>
        <w:t xml:space="preserve"> — это концентрация загрязняющего вещества в атмосферном воздухе, которая не вызывает ____________ реакций у человека при 20-минутном воздействии.</w:t>
      </w:r>
    </w:p>
    <w:p w14:paraId="77B1A2D3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>Правильный ответ: рефлекторных.</w:t>
      </w:r>
    </w:p>
    <w:p w14:paraId="74C0748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164282CF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0A1021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Система нормирования в области охраны окружающей среды создавалась для государственного регулирования воздействия хозяйственной и иной деятельности на окружающую среду, гарантирующего сохранение благоприятной _____________.</w:t>
      </w:r>
    </w:p>
    <w:p w14:paraId="0BDACDE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среды.</w:t>
      </w:r>
    </w:p>
    <w:p w14:paraId="6419052E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2EE8AAC0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EEB56F3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разработке нормативов качества компонентов природной среды исходят из принципа «слабое звено», который подразумевает учет наиболее чувствительных элементов системы, такой как ____________.</w:t>
      </w:r>
    </w:p>
    <w:p w14:paraId="157381E5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биоценоз.</w:t>
      </w:r>
    </w:p>
    <w:p w14:paraId="0B4AEAF6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4249EC1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8" w:name="_Hlk189689084"/>
    </w:p>
    <w:bookmarkEnd w:id="8"/>
    <w:p w14:paraId="1BEB4595" w14:textId="77777777" w:rsidR="00560F68" w:rsidRPr="00065E13" w:rsidRDefault="00560F68" w:rsidP="00560F68">
      <w:pPr>
        <w:spacing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65E13">
        <w:rPr>
          <w:rFonts w:ascii="Times New Roman" w:hAnsi="Times New Roman"/>
          <w:b/>
          <w:bCs/>
          <w:sz w:val="28"/>
          <w:szCs w:val="28"/>
        </w:rPr>
        <w:t>Задания</w:t>
      </w:r>
      <w:r w:rsidRPr="00065E1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065E13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065E13">
        <w:rPr>
          <w:rFonts w:ascii="Times New Roman" w:hAnsi="Times New Roman"/>
          <w:b/>
          <w:bCs/>
          <w:sz w:val="28"/>
          <w:szCs w:val="28"/>
        </w:rPr>
        <w:t>с</w:t>
      </w:r>
      <w:r w:rsidRPr="00065E13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кратким</w:t>
      </w:r>
      <w:r w:rsidRPr="00065E13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065E13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065E13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2BD91516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420AAA0F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E2ADCB7" w14:textId="77777777" w:rsidR="00560F68" w:rsidRPr="00E4525F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2FA8">
        <w:rPr>
          <w:rFonts w:ascii="Times New Roman" w:hAnsi="Times New Roman"/>
          <w:bCs/>
          <w:sz w:val="28"/>
          <w:szCs w:val="28"/>
        </w:rPr>
        <w:t xml:space="preserve">1. </w:t>
      </w:r>
      <w:r w:rsidRPr="00E4525F">
        <w:rPr>
          <w:rFonts w:ascii="Times New Roman" w:hAnsi="Times New Roman"/>
          <w:bCs/>
          <w:sz w:val="28"/>
          <w:szCs w:val="28"/>
        </w:rPr>
        <w:t>Что характеризует трофическую структуру экосистем?</w:t>
      </w:r>
    </w:p>
    <w:p w14:paraId="3D621519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E4525F">
        <w:rPr>
          <w:rFonts w:ascii="Times New Roman" w:hAnsi="Times New Roman"/>
          <w:bCs/>
          <w:sz w:val="28"/>
          <w:szCs w:val="28"/>
        </w:rPr>
        <w:t>соотношение биомасс / пищевые цепи / энергетические потоки</w:t>
      </w:r>
    </w:p>
    <w:p w14:paraId="76D037E5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(ПК-8.2).</w:t>
      </w:r>
    </w:p>
    <w:p w14:paraId="2CFD47E6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BC1834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</w:t>
      </w:r>
      <w:r w:rsidRPr="00C92FA8">
        <w:rPr>
          <w:rFonts w:ascii="Times New Roman" w:hAnsi="Times New Roman"/>
          <w:sz w:val="28"/>
          <w:szCs w:val="28"/>
        </w:rPr>
        <w:t>оличество вредного вещества в окружающей среде, которое не оказывает прямого или косвенного негативного влияния на здоровье человека и его потомство при постоянном контакте или воздействии за определенный промежуток времени</w:t>
      </w:r>
      <w:r>
        <w:rPr>
          <w:rFonts w:ascii="Times New Roman" w:hAnsi="Times New Roman"/>
          <w:sz w:val="28"/>
          <w:szCs w:val="28"/>
        </w:rPr>
        <w:t xml:space="preserve"> это?</w:t>
      </w:r>
    </w:p>
    <w:p w14:paraId="49F9279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C92FA8">
        <w:rPr>
          <w:rFonts w:ascii="Times New Roman" w:hAnsi="Times New Roman"/>
          <w:bCs/>
          <w:sz w:val="28"/>
          <w:szCs w:val="28"/>
        </w:rPr>
        <w:t>предельно допустимая концентрация</w:t>
      </w:r>
      <w:r>
        <w:rPr>
          <w:rFonts w:ascii="Times New Roman" w:hAnsi="Times New Roman"/>
          <w:bCs/>
          <w:sz w:val="28"/>
          <w:szCs w:val="28"/>
        </w:rPr>
        <w:t xml:space="preserve"> / ПДК / </w:t>
      </w:r>
      <w:r w:rsidRPr="000B400B">
        <w:rPr>
          <w:rFonts w:ascii="Times New Roman" w:hAnsi="Times New Roman"/>
          <w:bCs/>
          <w:sz w:val="28"/>
          <w:szCs w:val="28"/>
        </w:rPr>
        <w:t xml:space="preserve">предельно допустимая концентрация </w:t>
      </w:r>
      <w:r>
        <w:rPr>
          <w:rFonts w:ascii="Times New Roman" w:hAnsi="Times New Roman"/>
          <w:bCs/>
          <w:sz w:val="28"/>
          <w:szCs w:val="28"/>
        </w:rPr>
        <w:t>(</w:t>
      </w:r>
      <w:r w:rsidRPr="000B400B">
        <w:rPr>
          <w:rFonts w:ascii="Times New Roman" w:hAnsi="Times New Roman"/>
          <w:bCs/>
          <w:sz w:val="28"/>
          <w:szCs w:val="28"/>
        </w:rPr>
        <w:t>ПДК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76713F4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71962637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845037E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2FA8">
        <w:rPr>
          <w:rFonts w:ascii="Times New Roman" w:hAnsi="Times New Roman"/>
          <w:bCs/>
          <w:sz w:val="28"/>
          <w:szCs w:val="28"/>
        </w:rPr>
        <w:t>3. Какие виды нормативов используются для контроля содержания токсичных веществ в почве?</w:t>
      </w:r>
    </w:p>
    <w:p w14:paraId="7AA3C7D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Правильный ответ: предельно допустимая концентрация в почве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92FA8">
        <w:rPr>
          <w:rFonts w:ascii="Times New Roman" w:hAnsi="Times New Roman"/>
          <w:sz w:val="28"/>
          <w:szCs w:val="28"/>
        </w:rPr>
        <w:t>ориентировочно допустимые концентрации</w:t>
      </w:r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92FA8">
        <w:rPr>
          <w:rFonts w:ascii="Times New Roman" w:hAnsi="Times New Roman"/>
          <w:sz w:val="28"/>
          <w:szCs w:val="28"/>
        </w:rPr>
        <w:t>ПДКп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2FA8">
        <w:rPr>
          <w:rFonts w:ascii="Times New Roman" w:hAnsi="Times New Roman"/>
          <w:sz w:val="28"/>
          <w:szCs w:val="28"/>
        </w:rPr>
        <w:t>ОДКп</w:t>
      </w:r>
      <w:proofErr w:type="spellEnd"/>
    </w:p>
    <w:p w14:paraId="7835B554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3F7A430A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AA349" w14:textId="77777777" w:rsidR="00560F68" w:rsidRPr="009B1812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C92FA8">
        <w:rPr>
          <w:rFonts w:ascii="Times New Roman" w:hAnsi="Times New Roman"/>
          <w:bCs/>
          <w:sz w:val="28"/>
          <w:szCs w:val="28"/>
        </w:rPr>
        <w:t xml:space="preserve">. </w:t>
      </w:r>
      <w:r w:rsidRPr="009B1812">
        <w:rPr>
          <w:rFonts w:ascii="Times New Roman" w:hAnsi="Times New Roman"/>
          <w:bCs/>
          <w:sz w:val="28"/>
          <w:szCs w:val="28"/>
        </w:rPr>
        <w:t>Что характеризует устойчивость экосистем?</w:t>
      </w:r>
    </w:p>
    <w:p w14:paraId="2606FA64" w14:textId="77777777" w:rsidR="00560F6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9B1812">
        <w:rPr>
          <w:rFonts w:ascii="Times New Roman" w:hAnsi="Times New Roman"/>
          <w:bCs/>
          <w:sz w:val="28"/>
          <w:szCs w:val="28"/>
        </w:rPr>
        <w:t>структура / функции / способность к восстановлению</w:t>
      </w:r>
      <w:r>
        <w:rPr>
          <w:rFonts w:ascii="Times New Roman" w:hAnsi="Times New Roman"/>
          <w:bCs/>
          <w:sz w:val="28"/>
          <w:szCs w:val="28"/>
        </w:rPr>
        <w:t xml:space="preserve"> / способность к самовосстановлению / </w:t>
      </w:r>
      <w:r w:rsidRPr="009B1812">
        <w:rPr>
          <w:rFonts w:ascii="Times New Roman" w:hAnsi="Times New Roman"/>
          <w:bCs/>
          <w:sz w:val="28"/>
          <w:szCs w:val="28"/>
        </w:rPr>
        <w:t>сопротивление внешним воздействиям.</w:t>
      </w:r>
    </w:p>
    <w:p w14:paraId="74C0A41E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(ПК-10.2).</w:t>
      </w:r>
    </w:p>
    <w:p w14:paraId="1D651247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97AFF8A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C92FA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C92FA8">
        <w:rPr>
          <w:rFonts w:ascii="Times New Roman" w:hAnsi="Times New Roman"/>
          <w:sz w:val="28"/>
          <w:szCs w:val="28"/>
        </w:rPr>
        <w:t xml:space="preserve">становленные ПДК загрязняющих веществ в природных средах направлены на сохранение здоровья человека и его потомства. Однако они не учитывают </w:t>
      </w:r>
      <w:r>
        <w:rPr>
          <w:rFonts w:ascii="Times New Roman" w:hAnsi="Times New Roman"/>
          <w:sz w:val="28"/>
          <w:szCs w:val="28"/>
        </w:rPr>
        <w:t>некоторые факторы, какие?</w:t>
      </w:r>
    </w:p>
    <w:p w14:paraId="0EAA317E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0F4E73">
        <w:rPr>
          <w:rFonts w:ascii="Times New Roman" w:hAnsi="Times New Roman"/>
          <w:sz w:val="28"/>
          <w:szCs w:val="28"/>
        </w:rPr>
        <w:t>эффекта кумуляции</w:t>
      </w:r>
      <w:r>
        <w:rPr>
          <w:rFonts w:ascii="Times New Roman" w:hAnsi="Times New Roman"/>
          <w:sz w:val="28"/>
          <w:szCs w:val="28"/>
        </w:rPr>
        <w:t xml:space="preserve"> / п</w:t>
      </w:r>
      <w:r w:rsidRPr="000F4E73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у</w:t>
      </w:r>
      <w:r w:rsidRPr="000F4E73">
        <w:rPr>
          <w:rFonts w:ascii="Times New Roman" w:hAnsi="Times New Roman"/>
          <w:sz w:val="28"/>
          <w:szCs w:val="28"/>
        </w:rPr>
        <w:t xml:space="preserve"> вредных веществ по пищевой цеп</w:t>
      </w:r>
      <w:r>
        <w:rPr>
          <w:rFonts w:ascii="Times New Roman" w:hAnsi="Times New Roman"/>
          <w:sz w:val="28"/>
          <w:szCs w:val="28"/>
        </w:rPr>
        <w:t xml:space="preserve">и / </w:t>
      </w:r>
      <w:r w:rsidRPr="000F4E73">
        <w:rPr>
          <w:rFonts w:ascii="Times New Roman" w:hAnsi="Times New Roman"/>
          <w:sz w:val="28"/>
          <w:szCs w:val="28"/>
        </w:rPr>
        <w:t>суммарный эффект</w:t>
      </w:r>
      <w:r>
        <w:rPr>
          <w:rFonts w:ascii="Times New Roman" w:hAnsi="Times New Roman"/>
          <w:sz w:val="28"/>
          <w:szCs w:val="28"/>
        </w:rPr>
        <w:t xml:space="preserve"> / к</w:t>
      </w:r>
      <w:r w:rsidRPr="009B1812">
        <w:rPr>
          <w:rFonts w:ascii="Times New Roman" w:hAnsi="Times New Roman"/>
          <w:sz w:val="28"/>
          <w:szCs w:val="28"/>
        </w:rPr>
        <w:t>омбинированное действие</w:t>
      </w:r>
      <w:r>
        <w:rPr>
          <w:rFonts w:ascii="Times New Roman" w:hAnsi="Times New Roman"/>
          <w:sz w:val="28"/>
          <w:szCs w:val="28"/>
        </w:rPr>
        <w:t xml:space="preserve"> / э</w:t>
      </w:r>
      <w:r w:rsidRPr="009B1812">
        <w:rPr>
          <w:rFonts w:ascii="Times New Roman" w:hAnsi="Times New Roman"/>
          <w:sz w:val="28"/>
          <w:szCs w:val="28"/>
        </w:rPr>
        <w:t>ффекты комплексного воздействия</w:t>
      </w:r>
      <w:r>
        <w:rPr>
          <w:rFonts w:ascii="Times New Roman" w:hAnsi="Times New Roman"/>
          <w:sz w:val="28"/>
          <w:szCs w:val="28"/>
        </w:rPr>
        <w:t xml:space="preserve"> / о</w:t>
      </w:r>
      <w:r w:rsidRPr="009B1812">
        <w:rPr>
          <w:rFonts w:ascii="Times New Roman" w:hAnsi="Times New Roman"/>
          <w:sz w:val="28"/>
          <w:szCs w:val="28"/>
        </w:rPr>
        <w:t>тдалённые последствия.</w:t>
      </w:r>
    </w:p>
    <w:p w14:paraId="323978E1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61DF1BD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73CDC1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C92FA8">
        <w:rPr>
          <w:rFonts w:ascii="Times New Roman" w:hAnsi="Times New Roman"/>
          <w:bCs/>
          <w:sz w:val="28"/>
          <w:szCs w:val="28"/>
        </w:rPr>
        <w:t>. Какой комплексный показатель используется для оценки степени загрязнения атмосферы?</w:t>
      </w:r>
    </w:p>
    <w:p w14:paraId="04D4C417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>Правильный ответ: индекс загрязнения атмосферы ИЗА</w:t>
      </w:r>
      <w:r>
        <w:rPr>
          <w:rFonts w:ascii="Times New Roman" w:hAnsi="Times New Roman"/>
          <w:sz w:val="28"/>
          <w:szCs w:val="28"/>
        </w:rPr>
        <w:t xml:space="preserve"> / ИЗА / </w:t>
      </w:r>
      <w:r w:rsidRPr="00C92FA8">
        <w:rPr>
          <w:rFonts w:ascii="Times New Roman" w:hAnsi="Times New Roman"/>
          <w:sz w:val="28"/>
          <w:szCs w:val="28"/>
        </w:rPr>
        <w:t>индекс загрязнения атмосферы</w:t>
      </w:r>
    </w:p>
    <w:p w14:paraId="7173566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FA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70C5D7FF" w14:textId="77777777" w:rsidR="00560F68" w:rsidRDefault="00560F68" w:rsidP="00560F6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0FC4F24" w14:textId="77777777" w:rsidR="00560F68" w:rsidRPr="002B4127" w:rsidRDefault="00560F68" w:rsidP="00560F6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9" w:name="_Hlk189689101"/>
      <w:r w:rsidRPr="002B4127">
        <w:rPr>
          <w:rFonts w:ascii="Times New Roman" w:hAnsi="Times New Roman"/>
          <w:b/>
          <w:bCs/>
          <w:sz w:val="28"/>
          <w:szCs w:val="28"/>
        </w:rPr>
        <w:t>Задания</w:t>
      </w:r>
      <w:r w:rsidRPr="002B412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B412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B412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B4127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1A74FB83" w14:textId="77777777" w:rsidR="00560F68" w:rsidRPr="002C2178" w:rsidRDefault="00560F68" w:rsidP="00560F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14E18591" w14:textId="77777777" w:rsidR="00560F68" w:rsidRPr="00A668EE" w:rsidRDefault="00560F68" w:rsidP="00560F6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bookmarkEnd w:id="9"/>
    <w:p w14:paraId="2ACDCF43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Решите задачу. Приведите полное решение задачи. </w:t>
      </w:r>
    </w:p>
    <w:p w14:paraId="34951109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В водоем питьевого назначения поступала вода в течении суток, расход воды 60 л/ч. В водоем попало 20 мг нитратов. Соответствует ли качество воды своему назначению, если стандарт для питьевой воды по нитратам ПДК = 45 мг/л?</w:t>
      </w:r>
    </w:p>
    <w:p w14:paraId="55BB5BFD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Время выполнения – 15 мин. </w:t>
      </w:r>
    </w:p>
    <w:p w14:paraId="0FC4CAF6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Ожидаемый результат:</w:t>
      </w:r>
    </w:p>
    <w:p w14:paraId="0BAAEEE0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Решение: </w:t>
      </w:r>
    </w:p>
    <w:p w14:paraId="379AC0FF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1. Какое количество поступило в водоем в течении суток</w:t>
      </w:r>
    </w:p>
    <w:p w14:paraId="46EAC443" w14:textId="77777777" w:rsidR="00560F68" w:rsidRPr="00C92FA8" w:rsidRDefault="00560F68" w:rsidP="00560F68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= 60 л/ч *24 ч = 1440 л.</w:t>
      </w:r>
    </w:p>
    <w:p w14:paraId="37781F13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2. Текущая концентрация нитратов в водоеме</w:t>
      </w:r>
    </w:p>
    <w:p w14:paraId="164CE27D" w14:textId="77777777" w:rsidR="00560F68" w:rsidRPr="00C92FA8" w:rsidRDefault="00560F68" w:rsidP="00560F68">
      <w:pPr>
        <w:spacing w:after="0" w:line="259" w:lineRule="auto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С </w:t>
      </w:r>
      <w:proofErr w:type="gram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⋁</m:t>
            </m:r>
          </m:den>
        </m:f>
      </m:oMath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=</w:t>
      </w:r>
      <w:proofErr w:type="gram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1440</m:t>
            </m:r>
          </m:den>
        </m:f>
      </m:oMath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= 0,14 г/л = 14 мг/мл</w:t>
      </w:r>
    </w:p>
    <w:p w14:paraId="1E998CEF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lastRenderedPageBreak/>
        <w:t>3. Условия нормирования нитратов</w:t>
      </w:r>
    </w:p>
    <w:p w14:paraId="03C07728" w14:textId="77777777" w:rsidR="00560F68" w:rsidRPr="00C92FA8" w:rsidRDefault="00560F68" w:rsidP="00560F68">
      <w:pPr>
        <w:spacing w:after="0" w:line="259" w:lineRule="auto"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С = 14 мг/л &lt;ПДК = 45 мг/л</w:t>
      </w:r>
    </w:p>
    <w:p w14:paraId="09A7F434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Ответ: Содержание нитратов меньше ПДК, по этому показателю вода соответствует питьевому назначению. </w:t>
      </w:r>
    </w:p>
    <w:p w14:paraId="0B502AFD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Hlk189675439"/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bookmarkEnd w:id="10"/>
    <w:p w14:paraId="1D8DD2F3" w14:textId="77777777" w:rsidR="00560F68" w:rsidRPr="00C92FA8" w:rsidRDefault="00560F68" w:rsidP="00560F6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E2801A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2.</w:t>
      </w: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Загрязнение атмосферного воздуха на урбанизированных территориях происходит по-разному: различными ингредиентами с разной степенью токсичности. Какая методология используется при установлении ПДК загрязняющих веществ в атмосферном воздухе?</w:t>
      </w:r>
    </w:p>
    <w:p w14:paraId="60595EC1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Время выполнения – 15 мин. </w:t>
      </w:r>
    </w:p>
    <w:p w14:paraId="5F94EEDF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Критерии оценивания: полное содержательное соответствие приведенному ниже пояснению. </w:t>
      </w:r>
    </w:p>
    <w:p w14:paraId="6F9CDC44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На территории РФ установлены следующие виды ПДК для атмосферного воздуха: </w:t>
      </w:r>
    </w:p>
    <w:p w14:paraId="6FBB152F" w14:textId="77777777" w:rsidR="00560F68" w:rsidRPr="003960C7" w:rsidRDefault="00560F68" w:rsidP="00560F68">
      <w:pPr>
        <w:pStyle w:val="a3"/>
        <w:numPr>
          <w:ilvl w:val="0"/>
          <w:numId w:val="11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 xml:space="preserve">максимально разовая </w:t>
      </w:r>
      <w:proofErr w:type="spellStart"/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>ПДКмр</w:t>
      </w:r>
      <w:proofErr w:type="spellEnd"/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>, при которой не обнаруживаются рефлекторные реакции у человека при 30-ти минутном воздействии вещества;</w:t>
      </w:r>
    </w:p>
    <w:p w14:paraId="7728AF45" w14:textId="77777777" w:rsidR="00560F68" w:rsidRPr="003960C7" w:rsidRDefault="00560F68" w:rsidP="00560F68">
      <w:pPr>
        <w:pStyle w:val="a3"/>
        <w:numPr>
          <w:ilvl w:val="0"/>
          <w:numId w:val="11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 xml:space="preserve">среднесуточная </w:t>
      </w:r>
      <w:proofErr w:type="spellStart"/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>ПДКсс</w:t>
      </w:r>
      <w:proofErr w:type="spellEnd"/>
      <w:r w:rsidRPr="003960C7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это среднесуточная предельно допустимая концентрация вредного вещества в воздухе населенных мест, которая не оказывает прямого или косвенного вредного воздействия на организм человека в условиях неопределенно долгого круглосуточного вдыхания. </w:t>
      </w:r>
    </w:p>
    <w:p w14:paraId="6ED8EC5D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Значение 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ПДКсс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веществ в атмосферном воздухе санитарно-курортной зоны принимается численно на 20% меньше, чем для обычных населенных мест. </w:t>
      </w:r>
    </w:p>
    <w:p w14:paraId="12F0A732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354AE2EF" w14:textId="77777777" w:rsidR="00560F68" w:rsidRPr="00C92FA8" w:rsidRDefault="00560F68" w:rsidP="00560F6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F0C664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3.</w:t>
      </w: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Процедуры нормирования вредных веществ в почве отличаются от процедур нормирования их для водоемов и атмосферного воздуха. В чем заключаются принципиальные особенности такого нормирования? </w:t>
      </w:r>
    </w:p>
    <w:p w14:paraId="73F79C74" w14:textId="77777777" w:rsidR="00560F68" w:rsidRDefault="00560F68" w:rsidP="00560F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D39FBD5" w14:textId="77777777" w:rsidR="00560F68" w:rsidRDefault="00560F68" w:rsidP="00560F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47F1796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Предельно допустимая концентрация загрязняющего вещества в почве (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ПДКп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) – это концентрация, при которой не оказывается прямого или косвенного отрицательного воздействия на контактирующие с почвой воду, воздух </w:t>
      </w:r>
      <w:proofErr w:type="gram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и следовательно</w:t>
      </w:r>
      <w:proofErr w:type="gram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здоровье человека, а также на 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самоочищающую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способность почв. </w:t>
      </w:r>
    </w:p>
    <w:p w14:paraId="0AB89D0D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Установление норм загрязняющих веществ в почве включают важную способность накопления пестицидов и химических соединений в пахотном слое почвы сельскохозяйственный угодий. В последствии это 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токсиканты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обнаруживаются в продуктах питания в виде остаточных концентраций. </w:t>
      </w:r>
    </w:p>
    <w:p w14:paraId="676DC11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2FA8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78960A4A" w14:textId="77777777" w:rsidR="00560F6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</w:p>
    <w:p w14:paraId="2F159EC9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4.</w:t>
      </w: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Количество собираемых на предприятии отходов лимитируются согласно нормативным документам и предписаниям природоохранных органов. Какое количество отходов считается предельно допустимым? </w:t>
      </w:r>
    </w:p>
    <w:p w14:paraId="6B79600E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Время выполнения – 10 мин.</w:t>
      </w:r>
    </w:p>
    <w:p w14:paraId="2A66ED87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bookmarkStart w:id="11" w:name="_Hlk189675587"/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 xml:space="preserve">Критерии оценивания: содержательное соответствие приведенному ниже пояснению. </w:t>
      </w:r>
    </w:p>
    <w:bookmarkEnd w:id="11"/>
    <w:p w14:paraId="49B31202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Под предельно-допустимым количеством отходов принимается допускаемое для размещения на территории 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промплощадки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их количество в открытом или закрытом виде при условии возможного выделения вредных веществ в ОС на территории предприятия в концентрациях, не превышающих 30% ПДК для воздуха рабочей зоны (</w:t>
      </w:r>
      <w:proofErr w:type="spellStart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>ПДКр.з</w:t>
      </w:r>
      <w:proofErr w:type="spellEnd"/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.), а также при отсутствии загрязнения почвы и водных объектов в количествах, не приводящих к превышению экологических норм. </w:t>
      </w:r>
    </w:p>
    <w:p w14:paraId="75C6B8E1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ПК-10 (ПК-10.3).</w:t>
      </w:r>
    </w:p>
    <w:p w14:paraId="63AF8DFE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60E725A9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5.</w:t>
      </w: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 Количество и безопасность продовольственного сырья обеспечивается нормированием содержания в них некоторых ингредиентов. Чем опасны нитраты для организма человека? </w:t>
      </w:r>
    </w:p>
    <w:p w14:paraId="1E9C9CD0" w14:textId="77777777" w:rsidR="00560F68" w:rsidRPr="00C92FA8" w:rsidRDefault="00560F68" w:rsidP="00560F6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Время выполнения – 10 мин. </w:t>
      </w:r>
    </w:p>
    <w:p w14:paraId="793897EC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Критерии оценивания: содержательное соответствие приведенному ниже пояснению.</w:t>
      </w:r>
    </w:p>
    <w:p w14:paraId="0B293A10" w14:textId="77777777" w:rsidR="00560F68" w:rsidRPr="00C92FA8" w:rsidRDefault="00560F68" w:rsidP="00560F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нитратов в растениях повышается при нерациональном применении минеральных удобрений. Особенно интенсивно накапливаются нитраты при одностороннем применении азотных удобрений. Нитраты не относятся к ядовитым веществам, но представляют опасность тем, что из них образуются нитриты — соли азотистой кислоты. Именно нитриты могут оказывать токсическое действие на человека, как прямое, так и опосредованное, через образование других вредных веществ, например, </w:t>
      </w:r>
      <w:proofErr w:type="spellStart"/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нитрозаминов</w:t>
      </w:r>
      <w:proofErr w:type="spellEnd"/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7A53F12" w14:textId="77777777" w:rsidR="00560F68" w:rsidRPr="00C92FA8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ПК-10 (ПК-10.3).</w:t>
      </w:r>
    </w:p>
    <w:p w14:paraId="2971656A" w14:textId="77777777" w:rsidR="00560F68" w:rsidRPr="00C92FA8" w:rsidRDefault="00560F68" w:rsidP="00560F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4C5F1B" w14:textId="77777777" w:rsidR="00560F68" w:rsidRPr="00C92FA8" w:rsidRDefault="00560F68" w:rsidP="00560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bCs/>
          <w:sz w:val="28"/>
          <w:szCs w:val="28"/>
          <w:lang w:eastAsia="en-US"/>
        </w:rPr>
        <w:t>6.</w:t>
      </w: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Принципы нормирования вредных веществ в почве включают некоторые подходы, связанные с обеспечением необходимого качества почв для различных территорий, что включает процесс установления норм содержания загрязняющих веществ в почве? </w:t>
      </w:r>
    </w:p>
    <w:p w14:paraId="52E99993" w14:textId="77777777" w:rsidR="00560F68" w:rsidRPr="00C92FA8" w:rsidRDefault="00560F68" w:rsidP="00560F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2FA8">
        <w:rPr>
          <w:rFonts w:ascii="Times New Roman" w:eastAsiaTheme="minorHAnsi" w:hAnsi="Times New Roman"/>
          <w:sz w:val="28"/>
          <w:szCs w:val="28"/>
          <w:lang w:eastAsia="en-US"/>
        </w:rPr>
        <w:t>Время выполнения – 10 мин.</w:t>
      </w:r>
    </w:p>
    <w:p w14:paraId="66B58586" w14:textId="77777777" w:rsidR="00560F68" w:rsidRPr="00C92FA8" w:rsidRDefault="00560F68" w:rsidP="00560F6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bCs/>
          <w:sz w:val="28"/>
          <w:szCs w:val="28"/>
          <w:lang w:eastAsia="en-US"/>
        </w:rPr>
        <w:t>Критерии оценивания: содержательное соответствие приведенному ниже пояснению.</w:t>
      </w:r>
    </w:p>
    <w:p w14:paraId="5CD05FD0" w14:textId="77777777" w:rsidR="00560F68" w:rsidRPr="00C92FA8" w:rsidRDefault="00560F68" w:rsidP="00560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2FA8">
        <w:rPr>
          <w:rFonts w:ascii="Times New Roman" w:eastAsia="Calibri" w:hAnsi="Times New Roman"/>
          <w:sz w:val="28"/>
          <w:szCs w:val="28"/>
          <w:lang w:eastAsia="en-US"/>
        </w:rPr>
        <w:t>Нормирование загрязняющих веществ в почве включает:</w:t>
      </w:r>
    </w:p>
    <w:p w14:paraId="40F88B40" w14:textId="77777777" w:rsidR="00560F68" w:rsidRPr="00C92FA8" w:rsidRDefault="00560F68" w:rsidP="00560F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2FA8">
        <w:rPr>
          <w:rFonts w:ascii="Times New Roman" w:eastAsia="Calibri" w:hAnsi="Times New Roman"/>
          <w:sz w:val="28"/>
          <w:szCs w:val="28"/>
          <w:lang w:eastAsia="en-US"/>
        </w:rPr>
        <w:t>нормирование содержания пестицидов (химических средств защиты растений) в пахотном слое почвы сельскохозяйственных угодий;</w:t>
      </w:r>
    </w:p>
    <w:p w14:paraId="1A02E42E" w14:textId="77777777" w:rsidR="00560F68" w:rsidRPr="00C92FA8" w:rsidRDefault="00560F68" w:rsidP="00560F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2FA8">
        <w:rPr>
          <w:rFonts w:ascii="Times New Roman" w:eastAsia="Calibri" w:hAnsi="Times New Roman"/>
          <w:sz w:val="28"/>
          <w:szCs w:val="28"/>
          <w:lang w:eastAsia="en-US"/>
        </w:rPr>
        <w:t xml:space="preserve">нормирование накопления токсичных веществ на территории </w:t>
      </w:r>
      <w:r w:rsidRPr="00C92FA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предприятия;</w:t>
      </w:r>
    </w:p>
    <w:p w14:paraId="7BF86896" w14:textId="77777777" w:rsidR="00560F68" w:rsidRPr="00C92FA8" w:rsidRDefault="00560F68" w:rsidP="00560F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92FA8">
        <w:rPr>
          <w:rFonts w:ascii="Times New Roman" w:eastAsia="Calibri" w:hAnsi="Times New Roman"/>
          <w:sz w:val="28"/>
          <w:szCs w:val="28"/>
          <w:lang w:eastAsia="en-US"/>
        </w:rPr>
        <w:t>нормирование загрязненности почвы в жилых районах, в том числе в местах временного хранения бытовых отходов.</w:t>
      </w:r>
    </w:p>
    <w:p w14:paraId="03D14552" w14:textId="77777777" w:rsidR="00560F68" w:rsidRPr="00251E24" w:rsidRDefault="00560F68" w:rsidP="00560F68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C92FA8">
        <w:rPr>
          <w:rFonts w:ascii="Times New Roman" w:eastAsiaTheme="minorEastAsia" w:hAnsi="Times New Roman"/>
          <w:sz w:val="28"/>
          <w:szCs w:val="28"/>
          <w:lang w:eastAsia="en-US"/>
        </w:rPr>
        <w:t xml:space="preserve">Компетенции (индикаторы):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ПК-10 (ПК-10.3).</w:t>
      </w:r>
    </w:p>
    <w:p w14:paraId="07C55859" w14:textId="7EDAF7CB" w:rsidR="00C92FA8" w:rsidRPr="00C92FA8" w:rsidRDefault="00C92FA8" w:rsidP="00303E48">
      <w:pPr>
        <w:pStyle w:val="1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br w:type="column"/>
      </w:r>
      <w:bookmarkStart w:id="12" w:name="_Hlk190766396"/>
      <w:bookmarkStart w:id="13" w:name="_GoBack"/>
      <w:bookmarkEnd w:id="13"/>
    </w:p>
    <w:bookmarkEnd w:id="12"/>
    <w:p w14:paraId="4971EB41" w14:textId="325B01D8" w:rsidR="00C92FA8" w:rsidRPr="00C92FA8" w:rsidRDefault="00C92FA8" w:rsidP="00C92FA8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</w:p>
    <w:sectPr w:rsidR="00C92FA8" w:rsidRPr="00C92FA8" w:rsidSect="00815F73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45C5" w14:textId="77777777" w:rsidR="00883F70" w:rsidRDefault="00883F70" w:rsidP="00125B8E">
      <w:pPr>
        <w:spacing w:after="0" w:line="240" w:lineRule="auto"/>
      </w:pPr>
      <w:r>
        <w:separator/>
      </w:r>
    </w:p>
  </w:endnote>
  <w:endnote w:type="continuationSeparator" w:id="0">
    <w:p w14:paraId="458DB4E2" w14:textId="77777777" w:rsidR="00883F70" w:rsidRDefault="00883F70" w:rsidP="0012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2611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49A832" w14:textId="397CF415" w:rsidR="00125B8E" w:rsidRPr="00125B8E" w:rsidRDefault="00125B8E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125B8E">
          <w:rPr>
            <w:rFonts w:ascii="Times New Roman" w:hAnsi="Times New Roman"/>
            <w:sz w:val="24"/>
            <w:szCs w:val="24"/>
          </w:rPr>
          <w:fldChar w:fldCharType="begin"/>
        </w:r>
        <w:r w:rsidRPr="00125B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B8E">
          <w:rPr>
            <w:rFonts w:ascii="Times New Roman" w:hAnsi="Times New Roman"/>
            <w:sz w:val="24"/>
            <w:szCs w:val="24"/>
          </w:rPr>
          <w:fldChar w:fldCharType="separate"/>
        </w:r>
        <w:r w:rsidR="00303E48">
          <w:rPr>
            <w:rFonts w:ascii="Times New Roman" w:hAnsi="Times New Roman"/>
            <w:noProof/>
            <w:sz w:val="24"/>
            <w:szCs w:val="24"/>
          </w:rPr>
          <w:t>11</w:t>
        </w:r>
        <w:r w:rsidRPr="00125B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2A85" w14:textId="77777777" w:rsidR="00883F70" w:rsidRDefault="00883F70" w:rsidP="00125B8E">
      <w:pPr>
        <w:spacing w:after="0" w:line="240" w:lineRule="auto"/>
      </w:pPr>
      <w:r>
        <w:separator/>
      </w:r>
    </w:p>
  </w:footnote>
  <w:footnote w:type="continuationSeparator" w:id="0">
    <w:p w14:paraId="0B3FAC72" w14:textId="77777777" w:rsidR="00883F70" w:rsidRDefault="00883F70" w:rsidP="0012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27E"/>
    <w:multiLevelType w:val="multilevel"/>
    <w:tmpl w:val="329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5BD3"/>
    <w:multiLevelType w:val="hybridMultilevel"/>
    <w:tmpl w:val="0CC65C10"/>
    <w:lvl w:ilvl="0" w:tplc="76843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812AD"/>
    <w:multiLevelType w:val="multilevel"/>
    <w:tmpl w:val="34A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406FE"/>
    <w:multiLevelType w:val="hybridMultilevel"/>
    <w:tmpl w:val="B83459EE"/>
    <w:lvl w:ilvl="0" w:tplc="48C04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E015F9"/>
    <w:multiLevelType w:val="multilevel"/>
    <w:tmpl w:val="32B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557C3B"/>
    <w:multiLevelType w:val="multilevel"/>
    <w:tmpl w:val="5C1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F41C9"/>
    <w:multiLevelType w:val="multilevel"/>
    <w:tmpl w:val="0D0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B73C50"/>
    <w:multiLevelType w:val="multilevel"/>
    <w:tmpl w:val="F7D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2F03EA"/>
    <w:multiLevelType w:val="multilevel"/>
    <w:tmpl w:val="BBC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EA0C9B"/>
    <w:multiLevelType w:val="multilevel"/>
    <w:tmpl w:val="A51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950BB5"/>
    <w:multiLevelType w:val="multilevel"/>
    <w:tmpl w:val="B79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4"/>
    <w:rsid w:val="00007691"/>
    <w:rsid w:val="00056A79"/>
    <w:rsid w:val="00065E13"/>
    <w:rsid w:val="00071EE8"/>
    <w:rsid w:val="00077374"/>
    <w:rsid w:val="00081844"/>
    <w:rsid w:val="00081E5B"/>
    <w:rsid w:val="0009422F"/>
    <w:rsid w:val="000C25CA"/>
    <w:rsid w:val="000C7247"/>
    <w:rsid w:val="000D4619"/>
    <w:rsid w:val="000F3744"/>
    <w:rsid w:val="00100C4D"/>
    <w:rsid w:val="001047D1"/>
    <w:rsid w:val="00104F45"/>
    <w:rsid w:val="00123AFB"/>
    <w:rsid w:val="00125B8E"/>
    <w:rsid w:val="00137BDC"/>
    <w:rsid w:val="0015330F"/>
    <w:rsid w:val="00186E4D"/>
    <w:rsid w:val="001930BB"/>
    <w:rsid w:val="001A3354"/>
    <w:rsid w:val="001E276B"/>
    <w:rsid w:val="001F6FF3"/>
    <w:rsid w:val="002117BB"/>
    <w:rsid w:val="00220502"/>
    <w:rsid w:val="00220565"/>
    <w:rsid w:val="002234D7"/>
    <w:rsid w:val="002267E7"/>
    <w:rsid w:val="0023178F"/>
    <w:rsid w:val="002375AA"/>
    <w:rsid w:val="00241FD3"/>
    <w:rsid w:val="00251E24"/>
    <w:rsid w:val="002A32B3"/>
    <w:rsid w:val="002B4127"/>
    <w:rsid w:val="002B4915"/>
    <w:rsid w:val="002D1C46"/>
    <w:rsid w:val="002D2545"/>
    <w:rsid w:val="002F0E2A"/>
    <w:rsid w:val="00303E48"/>
    <w:rsid w:val="0036236E"/>
    <w:rsid w:val="00382D6A"/>
    <w:rsid w:val="0038671B"/>
    <w:rsid w:val="00394B86"/>
    <w:rsid w:val="003960C7"/>
    <w:rsid w:val="003B3D67"/>
    <w:rsid w:val="003D2D1B"/>
    <w:rsid w:val="003F026D"/>
    <w:rsid w:val="003F78AD"/>
    <w:rsid w:val="0041282E"/>
    <w:rsid w:val="00427454"/>
    <w:rsid w:val="0045745E"/>
    <w:rsid w:val="004B3ED1"/>
    <w:rsid w:val="004C21D9"/>
    <w:rsid w:val="004D3665"/>
    <w:rsid w:val="004E3599"/>
    <w:rsid w:val="004F3DF4"/>
    <w:rsid w:val="004F51EA"/>
    <w:rsid w:val="004F7FE7"/>
    <w:rsid w:val="00512C29"/>
    <w:rsid w:val="00521A83"/>
    <w:rsid w:val="005466A7"/>
    <w:rsid w:val="00547372"/>
    <w:rsid w:val="0056034D"/>
    <w:rsid w:val="005604B1"/>
    <w:rsid w:val="00560F68"/>
    <w:rsid w:val="00564A8C"/>
    <w:rsid w:val="005660C8"/>
    <w:rsid w:val="00591813"/>
    <w:rsid w:val="005B0C23"/>
    <w:rsid w:val="005D5D3C"/>
    <w:rsid w:val="0061108B"/>
    <w:rsid w:val="006144B3"/>
    <w:rsid w:val="00615BCC"/>
    <w:rsid w:val="006213CD"/>
    <w:rsid w:val="006246B9"/>
    <w:rsid w:val="00624A8D"/>
    <w:rsid w:val="00647911"/>
    <w:rsid w:val="00662466"/>
    <w:rsid w:val="00665E98"/>
    <w:rsid w:val="00677623"/>
    <w:rsid w:val="00680FEC"/>
    <w:rsid w:val="00694E37"/>
    <w:rsid w:val="006D7A13"/>
    <w:rsid w:val="00703217"/>
    <w:rsid w:val="0071591F"/>
    <w:rsid w:val="00716FD0"/>
    <w:rsid w:val="00723734"/>
    <w:rsid w:val="007517EF"/>
    <w:rsid w:val="00770D37"/>
    <w:rsid w:val="007748B2"/>
    <w:rsid w:val="00792121"/>
    <w:rsid w:val="00795344"/>
    <w:rsid w:val="007B3B26"/>
    <w:rsid w:val="007C5CBB"/>
    <w:rsid w:val="007E7C29"/>
    <w:rsid w:val="007F2147"/>
    <w:rsid w:val="007F32C2"/>
    <w:rsid w:val="007F4974"/>
    <w:rsid w:val="00801EB3"/>
    <w:rsid w:val="00802742"/>
    <w:rsid w:val="00807C48"/>
    <w:rsid w:val="00815F73"/>
    <w:rsid w:val="00825E22"/>
    <w:rsid w:val="00832579"/>
    <w:rsid w:val="00836FD7"/>
    <w:rsid w:val="008678C3"/>
    <w:rsid w:val="00875F84"/>
    <w:rsid w:val="008764C5"/>
    <w:rsid w:val="00883F70"/>
    <w:rsid w:val="008862A3"/>
    <w:rsid w:val="0088764B"/>
    <w:rsid w:val="008A48DF"/>
    <w:rsid w:val="008D5F59"/>
    <w:rsid w:val="008F1267"/>
    <w:rsid w:val="0092319D"/>
    <w:rsid w:val="0092596B"/>
    <w:rsid w:val="00934644"/>
    <w:rsid w:val="009504FE"/>
    <w:rsid w:val="009B37C7"/>
    <w:rsid w:val="009C1E06"/>
    <w:rsid w:val="00A0633A"/>
    <w:rsid w:val="00A0752E"/>
    <w:rsid w:val="00A0764C"/>
    <w:rsid w:val="00A37D62"/>
    <w:rsid w:val="00A424D0"/>
    <w:rsid w:val="00A45016"/>
    <w:rsid w:val="00A51BFD"/>
    <w:rsid w:val="00A5229B"/>
    <w:rsid w:val="00A57849"/>
    <w:rsid w:val="00A6231C"/>
    <w:rsid w:val="00A668EE"/>
    <w:rsid w:val="00A66949"/>
    <w:rsid w:val="00A71ED2"/>
    <w:rsid w:val="00A80C1B"/>
    <w:rsid w:val="00AA0A43"/>
    <w:rsid w:val="00AD7E06"/>
    <w:rsid w:val="00AE4208"/>
    <w:rsid w:val="00AF24E8"/>
    <w:rsid w:val="00B1500C"/>
    <w:rsid w:val="00B201D5"/>
    <w:rsid w:val="00B277F6"/>
    <w:rsid w:val="00B32056"/>
    <w:rsid w:val="00B4272C"/>
    <w:rsid w:val="00B54037"/>
    <w:rsid w:val="00B56059"/>
    <w:rsid w:val="00B57383"/>
    <w:rsid w:val="00BA2FE0"/>
    <w:rsid w:val="00BA604E"/>
    <w:rsid w:val="00BD7FD8"/>
    <w:rsid w:val="00BE0A64"/>
    <w:rsid w:val="00BF5C8F"/>
    <w:rsid w:val="00C35FAF"/>
    <w:rsid w:val="00C608E6"/>
    <w:rsid w:val="00C92FA8"/>
    <w:rsid w:val="00CA2A01"/>
    <w:rsid w:val="00CB05DA"/>
    <w:rsid w:val="00CB602E"/>
    <w:rsid w:val="00D130B5"/>
    <w:rsid w:val="00D334E1"/>
    <w:rsid w:val="00D6232D"/>
    <w:rsid w:val="00D71360"/>
    <w:rsid w:val="00D71657"/>
    <w:rsid w:val="00D71B2D"/>
    <w:rsid w:val="00D83FC7"/>
    <w:rsid w:val="00D97991"/>
    <w:rsid w:val="00D97BF4"/>
    <w:rsid w:val="00DB0BAB"/>
    <w:rsid w:val="00DB243F"/>
    <w:rsid w:val="00DC09F6"/>
    <w:rsid w:val="00DC1C0F"/>
    <w:rsid w:val="00DC5B15"/>
    <w:rsid w:val="00DC72F0"/>
    <w:rsid w:val="00DE4FDF"/>
    <w:rsid w:val="00DF1016"/>
    <w:rsid w:val="00E104F4"/>
    <w:rsid w:val="00E60919"/>
    <w:rsid w:val="00E679E3"/>
    <w:rsid w:val="00E77209"/>
    <w:rsid w:val="00EA5B79"/>
    <w:rsid w:val="00EE4876"/>
    <w:rsid w:val="00F012A9"/>
    <w:rsid w:val="00F056F4"/>
    <w:rsid w:val="00F05A88"/>
    <w:rsid w:val="00F129CA"/>
    <w:rsid w:val="00F2790C"/>
    <w:rsid w:val="00FB6843"/>
    <w:rsid w:val="00FC5F1B"/>
    <w:rsid w:val="00FC77ED"/>
    <w:rsid w:val="00FD137B"/>
    <w:rsid w:val="00FD4106"/>
    <w:rsid w:val="00FE6C9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C4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C8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876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3F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4</cp:revision>
  <dcterms:created xsi:type="dcterms:W3CDTF">2025-03-23T13:31:00Z</dcterms:created>
  <dcterms:modified xsi:type="dcterms:W3CDTF">2025-03-24T03:09:00Z</dcterms:modified>
</cp:coreProperties>
</file>