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50380" w:rsidRDefault="00750380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0380">
        <w:rPr>
          <w:rFonts w:ascii="Times New Roman" w:eastAsia="Times New Roman" w:hAnsi="Times New Roman"/>
          <w:b/>
          <w:sz w:val="28"/>
          <w:szCs w:val="28"/>
        </w:rPr>
        <w:t>О</w:t>
      </w:r>
      <w:r w:rsidR="00E811B1">
        <w:rPr>
          <w:rFonts w:ascii="Times New Roman" w:eastAsia="Times New Roman" w:hAnsi="Times New Roman"/>
          <w:b/>
          <w:sz w:val="28"/>
          <w:szCs w:val="28"/>
        </w:rPr>
        <w:t>У</w:t>
      </w:r>
      <w:bookmarkStart w:id="0" w:name="_GoBack"/>
      <w:bookmarkEnd w:id="0"/>
      <w:r w:rsidRPr="00750380">
        <w:rPr>
          <w:rFonts w:ascii="Times New Roman" w:eastAsia="Times New Roman" w:hAnsi="Times New Roman"/>
          <w:b/>
          <w:sz w:val="28"/>
          <w:szCs w:val="28"/>
        </w:rPr>
        <w:t>Д.10 Основы безопасности жизнедеятельност</w:t>
      </w:r>
      <w:r>
        <w:rPr>
          <w:rFonts w:ascii="Times New Roman" w:eastAsia="Times New Roman" w:hAnsi="Times New Roman"/>
          <w:b/>
          <w:sz w:val="28"/>
          <w:szCs w:val="28"/>
        </w:rPr>
        <w:t>и</w:t>
      </w:r>
    </w:p>
    <w:p w:rsidR="00A5632D" w:rsidRPr="00E92975" w:rsidRDefault="00750380" w:rsidP="007503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09.02.01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Компьютерные системы и комплексы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246ABE" w:rsidRPr="006D2F70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246ABE" w:rsidRPr="00D60139" w:rsidRDefault="00246ABE" w:rsidP="00246ABE">
      <w:pPr>
        <w:tabs>
          <w:tab w:val="left" w:pos="1860"/>
        </w:tabs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4"/>
          <w:szCs w:val="24"/>
        </w:rPr>
        <w:tab/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246ABE" w:rsidRPr="00D60139" w:rsidRDefault="00246ABE" w:rsidP="00246ABE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246ABE" w:rsidRPr="00D60139" w:rsidTr="00AA3020">
        <w:tc>
          <w:tcPr>
            <w:tcW w:w="3402" w:type="dxa"/>
          </w:tcPr>
          <w:p w:rsidR="00246ABE" w:rsidRPr="00D60139" w:rsidRDefault="00246ABE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246ABE" w:rsidRPr="00D60139" w:rsidTr="00AA3020">
        <w:tc>
          <w:tcPr>
            <w:tcW w:w="3402" w:type="dxa"/>
          </w:tcPr>
          <w:p w:rsidR="00246ABE" w:rsidRPr="00D60139" w:rsidRDefault="00246ABE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246ABE" w:rsidRPr="00D60139" w:rsidRDefault="00246ABE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246ABE" w:rsidRPr="00D60139" w:rsidTr="00AA3020">
        <w:tc>
          <w:tcPr>
            <w:tcW w:w="3402" w:type="dxa"/>
          </w:tcPr>
          <w:p w:rsidR="00246ABE" w:rsidRPr="00D60139" w:rsidRDefault="00246ABE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246ABE" w:rsidRPr="00D60139" w:rsidRDefault="00246ABE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246ABE" w:rsidRPr="00D60139" w:rsidTr="00AA3020">
        <w:tc>
          <w:tcPr>
            <w:tcW w:w="3402" w:type="dxa"/>
          </w:tcPr>
          <w:p w:rsidR="00246ABE" w:rsidRPr="00D60139" w:rsidRDefault="00246ABE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246ABE" w:rsidRDefault="00246ABE" w:rsidP="00246A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ABE" w:rsidRPr="00D60139" w:rsidRDefault="00246ABE" w:rsidP="00246A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246ABE" w:rsidRPr="00D60139" w:rsidRDefault="00246ABE" w:rsidP="00246A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246ABE" w:rsidRPr="00D60139" w:rsidTr="00AA3020">
        <w:tc>
          <w:tcPr>
            <w:tcW w:w="2835" w:type="dxa"/>
          </w:tcPr>
          <w:p w:rsidR="00246ABE" w:rsidRPr="00D60139" w:rsidRDefault="00246ABE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246ABE" w:rsidRPr="00D60139" w:rsidRDefault="00246ABE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246ABE" w:rsidRPr="00D60139" w:rsidTr="00AA3020">
        <w:tc>
          <w:tcPr>
            <w:tcW w:w="2835" w:type="dxa"/>
          </w:tcPr>
          <w:p w:rsidR="00246ABE" w:rsidRPr="00D60139" w:rsidRDefault="00246ABE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246ABE" w:rsidRPr="00D60139" w:rsidRDefault="00246ABE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246ABE" w:rsidRPr="00D60139" w:rsidTr="00AA3020">
        <w:tc>
          <w:tcPr>
            <w:tcW w:w="2835" w:type="dxa"/>
          </w:tcPr>
          <w:p w:rsidR="00246ABE" w:rsidRPr="00D60139" w:rsidRDefault="00246ABE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663" w:type="dxa"/>
          </w:tcPr>
          <w:p w:rsidR="00246ABE" w:rsidRPr="00D60139" w:rsidRDefault="00246ABE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попадания аэрозолей и/или вредных газов.</w:t>
            </w:r>
          </w:p>
        </w:tc>
      </w:tr>
      <w:tr w:rsidR="00246ABE" w:rsidRPr="00D60139" w:rsidTr="00AA3020">
        <w:tc>
          <w:tcPr>
            <w:tcW w:w="2835" w:type="dxa"/>
          </w:tcPr>
          <w:p w:rsidR="00246ABE" w:rsidRPr="00D60139" w:rsidRDefault="00246ABE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246ABE" w:rsidRDefault="00246ABE" w:rsidP="00246A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ABE" w:rsidRPr="00D60139" w:rsidRDefault="00246ABE" w:rsidP="00246A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246ABE" w:rsidRPr="00D60139" w:rsidRDefault="00246ABE" w:rsidP="00246A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О7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246ABE" w:rsidRPr="00D60139" w:rsidRDefault="00246ABE" w:rsidP="00246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46ABE" w:rsidRPr="00D60139" w:rsidTr="00AA3020">
        <w:trPr>
          <w:trHeight w:val="375"/>
        </w:trPr>
        <w:tc>
          <w:tcPr>
            <w:tcW w:w="4395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246ABE" w:rsidRPr="00D60139" w:rsidTr="00AA3020">
        <w:trPr>
          <w:trHeight w:val="595"/>
        </w:trPr>
        <w:tc>
          <w:tcPr>
            <w:tcW w:w="4395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246ABE" w:rsidRPr="00D60139" w:rsidTr="00AA3020">
        <w:trPr>
          <w:trHeight w:val="445"/>
        </w:trPr>
        <w:tc>
          <w:tcPr>
            <w:tcW w:w="4395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246ABE" w:rsidRPr="00D60139" w:rsidTr="00AA3020">
        <w:trPr>
          <w:trHeight w:val="673"/>
        </w:trPr>
        <w:tc>
          <w:tcPr>
            <w:tcW w:w="4395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246ABE" w:rsidRDefault="00246ABE" w:rsidP="00246ABE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246ABE" w:rsidRPr="00D60139" w:rsidRDefault="00246ABE" w:rsidP="00246ABE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246ABE" w:rsidRPr="00D60139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46ABE" w:rsidRPr="00D60139" w:rsidTr="00AA3020">
        <w:trPr>
          <w:trHeight w:val="375"/>
        </w:trPr>
        <w:tc>
          <w:tcPr>
            <w:tcW w:w="4395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246ABE" w:rsidRPr="00D60139" w:rsidTr="00AA3020">
        <w:trPr>
          <w:trHeight w:val="595"/>
        </w:trPr>
        <w:tc>
          <w:tcPr>
            <w:tcW w:w="4395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246ABE" w:rsidRPr="00D60139" w:rsidTr="00AA3020">
        <w:trPr>
          <w:trHeight w:val="445"/>
        </w:trPr>
        <w:tc>
          <w:tcPr>
            <w:tcW w:w="4395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246ABE" w:rsidRPr="00D60139" w:rsidTr="00AA3020">
        <w:trPr>
          <w:trHeight w:val="673"/>
        </w:trPr>
        <w:tc>
          <w:tcPr>
            <w:tcW w:w="4395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246ABE" w:rsidRPr="00D60139" w:rsidRDefault="00246ABE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246ABE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246ABE" w:rsidRPr="00B33206" w:rsidRDefault="00246ABE" w:rsidP="00246ABE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Доставить в лечебное учреждение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 Промыть рану водой с мылом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наполняться густым едким дымом: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9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246ABE" w:rsidRPr="00B33206" w:rsidRDefault="00246ABE" w:rsidP="00246A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вий жизнедеятельности людей. </w:t>
      </w:r>
      <w:proofErr w:type="gramEnd"/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246ABE" w:rsidRPr="00B33206" w:rsidRDefault="00246ABE" w:rsidP="00246A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46ABE" w:rsidRPr="00B33206" w:rsidRDefault="00246ABE" w:rsidP="00246AB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территории государства от опасностей, возникающих при ______________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246ABE" w:rsidRPr="00B33206" w:rsidRDefault="00246ABE" w:rsidP="00246AB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246ABE" w:rsidRPr="00B33206" w:rsidRDefault="00246ABE" w:rsidP="00246AB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246ABE" w:rsidRPr="00B33206" w:rsidRDefault="00246ABE" w:rsidP="00246ABE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246ABE" w:rsidRPr="00B33206" w:rsidRDefault="00246ABE" w:rsidP="00246AB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46ABE" w:rsidRPr="00B33206" w:rsidRDefault="00246ABE" w:rsidP="00246AB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246ABE" w:rsidRPr="00B33206" w:rsidRDefault="00246ABE" w:rsidP="00246AB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246ABE" w:rsidRPr="00B33206" w:rsidRDefault="00246ABE" w:rsidP="00246AB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lastRenderedPageBreak/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>ную информацию или информацию о семье в интернете, никому не сообщать пароли от электронной почты и других аккаунтов,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2.2</w:t>
      </w:r>
    </w:p>
    <w:p w:rsidR="00246ABE" w:rsidRPr="00B33206" w:rsidRDefault="00246ABE" w:rsidP="00246AB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сти искусственное дыхание, наружный массаж сердца, остановить кровот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чение, мобилизовать место перелома; наложить повязку и т.п.)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246ABE" w:rsidRPr="00B33206" w:rsidRDefault="00246ABE" w:rsidP="00246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 2.2</w:t>
      </w: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60" w:rsidRDefault="00341460">
      <w:pPr>
        <w:spacing w:after="0" w:line="240" w:lineRule="auto"/>
      </w:pPr>
      <w:r>
        <w:separator/>
      </w:r>
    </w:p>
  </w:endnote>
  <w:endnote w:type="continuationSeparator" w:id="0">
    <w:p w:rsidR="00341460" w:rsidRDefault="0034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1D3CB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811B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60" w:rsidRDefault="00341460">
      <w:pPr>
        <w:spacing w:after="0" w:line="240" w:lineRule="auto"/>
      </w:pPr>
      <w:r>
        <w:separator/>
      </w:r>
    </w:p>
  </w:footnote>
  <w:footnote w:type="continuationSeparator" w:id="0">
    <w:p w:rsidR="00341460" w:rsidRDefault="00341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3CB4"/>
    <w:rsid w:val="001D6606"/>
    <w:rsid w:val="001E18FE"/>
    <w:rsid w:val="001E21F7"/>
    <w:rsid w:val="00215EE7"/>
    <w:rsid w:val="00222D00"/>
    <w:rsid w:val="00226DBC"/>
    <w:rsid w:val="0023725B"/>
    <w:rsid w:val="00241070"/>
    <w:rsid w:val="00241120"/>
    <w:rsid w:val="00242A28"/>
    <w:rsid w:val="00244A22"/>
    <w:rsid w:val="00246ABE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460"/>
    <w:rsid w:val="003418C1"/>
    <w:rsid w:val="00352062"/>
    <w:rsid w:val="00355BEB"/>
    <w:rsid w:val="00356FC4"/>
    <w:rsid w:val="00366254"/>
    <w:rsid w:val="00377330"/>
    <w:rsid w:val="00384A9D"/>
    <w:rsid w:val="003855EB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0380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472C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11B1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chs.gov.ru/deyatelnost/bezopasnost-grazhdan/utechka-bytovogo-gaza_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614E-B09B-4323-A112-D28F2A71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Вик</cp:lastModifiedBy>
  <cp:revision>181</cp:revision>
  <dcterms:created xsi:type="dcterms:W3CDTF">2025-02-01T10:30:00Z</dcterms:created>
  <dcterms:modified xsi:type="dcterms:W3CDTF">2025-11-12T09:47:00Z</dcterms:modified>
</cp:coreProperties>
</file>