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27543C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7543C">
        <w:rPr>
          <w:rFonts w:ascii="Times New Roman" w:hAnsi="Times New Roman"/>
          <w:b/>
          <w:color w:val="000000"/>
          <w:sz w:val="28"/>
          <w:szCs w:val="28"/>
        </w:rPr>
        <w:t>ОП.11 Численные методы в программировании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485C58">
        <w:rPr>
          <w:rFonts w:ascii="Times New Roman" w:hAnsi="Times New Roman"/>
          <w:b/>
          <w:color w:val="000000"/>
          <w:sz w:val="28"/>
          <w:szCs w:val="28"/>
        </w:rPr>
        <w:t>09.02.03 Программирование в компьютерных системах</w:t>
      </w:r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337076" w:rsidP="00B47B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Округлить число </w:t>
      </w:r>
      <m:oMath>
        <m:r>
          <m:rPr>
            <m:sty m:val="bi"/>
          </m:rP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π≈ 3,1415926535</m:t>
        </m:r>
      </m:oMath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... до пяти значащих цифр</w:t>
      </w:r>
      <w:r w:rsidR="002F0EA6"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,1415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9</w:t>
      </w:r>
      <w:r w:rsidR="00B47BCF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60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3,1416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A7F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9711A9" w:rsidRPr="009711A9" w:rsidRDefault="009711A9" w:rsidP="00971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711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 иначе называют метод Ньютона?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касательных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Метод итераций</w:t>
      </w:r>
      <w:r w:rsidR="003C3520"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хорд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FE4DA7" w:rsidRPr="00BE09B0" w:rsidRDefault="00FE4DA7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3C3520" w:rsidRPr="003C3520" w:rsidRDefault="003C3520" w:rsidP="003C3520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 чем заключается задача отделения корней?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 установлении количества корней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В установлении количества корней, а также наиболее тесных промежутков, каждый из которых содержит только один корень.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В установлении корня решения уравнения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 назначении количества корней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C352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Метод дихотомии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(метод половинного делении – частный случай метода проб)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начиная с промежутка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изоляции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циклически делит промежутки пополам, выбирая тот </w:t>
      </w:r>
      <w:proofErr w:type="spellStart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полупромежуток</w:t>
      </w:r>
      <w:proofErr w:type="spellEnd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, на краях которого функция F(x) ...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равна 0;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одного знака;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разного знака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63245C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57D62" w:rsidRPr="00BE09B0" w:rsidRDefault="00657D62" w:rsidP="00657D6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Pr="003C3520" w:rsidRDefault="00657D62" w:rsidP="00657D62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Отделение корней можно выполнить двумя способами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аналитическим и систематическим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аналитическим и графическим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приближением и отделение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систематическим и графическим</w:t>
      </w:r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1.1,</w:t>
      </w:r>
      <w:r w:rsidRP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657D62" w:rsidRDefault="00657D6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Pr="00BE09B0" w:rsidRDefault="00777437" w:rsidP="0077743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777437" w:rsidRPr="003C3520" w:rsidRDefault="00777437" w:rsidP="00777437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Какой из следующих методов относится к метод</w:t>
      </w:r>
      <w:r w:rsidR="00FD42C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а</w:t>
      </w: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 численного интегрирования?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Рунге-Кутты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трапеций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Ньютона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Гаусса-</w:t>
      </w:r>
      <w:proofErr w:type="spellStart"/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Жордана</w:t>
      </w:r>
      <w:proofErr w:type="spell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1.1,</w:t>
      </w:r>
      <w:r w:rsidRP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.4</w:t>
      </w: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F84FD5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84FD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Укажите, какому численному методу решения уравнений соответствуют данные формулы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533"/>
      </w:tblGrid>
      <w:tr w:rsidR="00F84FD5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Численный метод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формула</w: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половинного деления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F84FD5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w:r w:rsidR="00F84FD5" w:rsidRPr="00F84FD5">
              <w:rPr>
                <w:rFonts w:ascii="Times New Roman CYR" w:hAnsi="Times New Roman CYR" w:cs="Times New Roman CYR"/>
                <w:position w:val="-30"/>
              </w:rPr>
              <w:object w:dxaOrig="16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81pt;height:35.25pt" o:ole="">
                  <v:imagedata r:id="rId7" o:title=""/>
                </v:shape>
                <o:OLEObject Type="Embed" ProgID="Equation.DSMT4" ShapeID="_x0000_i1117" DrawAspect="Content" ObjectID="_1824794988" r:id="rId8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хорд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F84FD5" w:rsidRPr="00F84FD5">
              <w:rPr>
                <w:rFonts w:ascii="Times New Roman CYR" w:hAnsi="Times New Roman CYR" w:cs="Times New Roman CYR"/>
                <w:position w:val="-28"/>
              </w:rPr>
              <w:object w:dxaOrig="2700" w:dyaOrig="660">
                <v:shape id="_x0000_i1118" type="#_x0000_t75" style="width:135pt;height:33pt" o:ole="">
                  <v:imagedata r:id="rId9" o:title=""/>
                </v:shape>
                <o:OLEObject Type="Embed" ProgID="Equation.DSMT4" ShapeID="_x0000_i1118" DrawAspect="Content" ObjectID="_1824794989" r:id="rId10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касательных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560" w:dyaOrig="639">
                <v:shape id="_x0000_i1128" type="#_x0000_t75" style="width:78pt;height:32.25pt" o:ole="">
                  <v:imagedata r:id="rId11" o:title=""/>
                </v:shape>
                <o:OLEObject Type="Embed" ProgID="Equation.DSMT4" ShapeID="_x0000_i1128" DrawAspect="Content" ObjectID="_1824794990" r:id="rId12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FD42C3">
              <w:rPr>
                <w:rFonts w:ascii="Times New Roman" w:hAnsi="Times New Roman" w:cs="Times New Roman"/>
              </w:rPr>
              <w:t>М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етод</w:t>
            </w:r>
            <w:r w:rsidR="00FD42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итераций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040" w:dyaOrig="620">
                <v:shape id="_x0000_i1124" type="#_x0000_t75" style="width:51.75pt;height:30.75pt" o:ole="">
                  <v:imagedata r:id="rId13" o:title=""/>
                </v:shape>
                <o:OLEObject Type="Embed" ProgID="Equation.DSMT4" ShapeID="_x0000_i1124" DrawAspect="Content" ObjectID="_1824794991" r:id="rId14"/>
              </w:objec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849"/>
        <w:gridCol w:w="3960"/>
      </w:tblGrid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12481347"/>
            <w:r w:rsidRPr="001B75CD">
              <w:rPr>
                <w:rFonts w:ascii="Times New Roman" w:hAnsi="Times New Roman" w:cs="Times New Roman"/>
                <w:b/>
              </w:rPr>
              <w:t>Метод численного интегрирования</w:t>
            </w:r>
          </w:p>
        </w:tc>
        <w:tc>
          <w:tcPr>
            <w:tcW w:w="2499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CD">
              <w:rPr>
                <w:rFonts w:ascii="Times New Roman" w:hAnsi="Times New Roman" w:cs="Times New Roman"/>
                <w:b/>
              </w:rPr>
              <w:t>Графическая интерпретация</w:t>
            </w:r>
          </w:p>
        </w:tc>
      </w:tr>
      <w:tr w:rsidR="00782C88" w:rsidRPr="00BE09B0" w:rsidTr="00782C88">
        <w:trPr>
          <w:trHeight w:val="620"/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B75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B75CD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>Метод левых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59464" cy="1085850"/>
                  <wp:effectExtent l="0" t="0" r="0" b="0"/>
                  <wp:docPr id="118798" name="Рисунок 11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33" t="27101" r="34828" b="46357"/>
                          <a:stretch/>
                        </pic:blipFill>
                        <pic:spPr bwMode="auto">
                          <a:xfrm>
                            <a:off x="0" y="0"/>
                            <a:ext cx="1670579" cy="109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трапеций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29394" cy="1114425"/>
                  <wp:effectExtent l="0" t="0" r="9525" b="0"/>
                  <wp:docPr id="118799" name="Рисунок 118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t="27101" r="67454" b="46357"/>
                          <a:stretch/>
                        </pic:blipFill>
                        <pic:spPr bwMode="auto">
                          <a:xfrm>
                            <a:off x="0" y="0"/>
                            <a:ext cx="1645488" cy="112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Симпсона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9D23CB">
                  <wp:extent cx="1569159" cy="1226820"/>
                  <wp:effectExtent l="0" t="0" r="0" b="0"/>
                  <wp:docPr id="118801" name="Рисунок 118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9"/>
                          <a:stretch/>
                        </pic:blipFill>
                        <pic:spPr bwMode="auto">
                          <a:xfrm>
                            <a:off x="0" y="0"/>
                            <a:ext cx="1579902" cy="123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правых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19250" cy="1044917"/>
                  <wp:effectExtent l="0" t="0" r="0" b="3175"/>
                  <wp:docPr id="118800" name="Рисунок 11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76" t="27101" r="-316" b="46357"/>
                          <a:stretch/>
                        </pic:blipFill>
                        <pic:spPr bwMode="auto">
                          <a:xfrm>
                            <a:off x="0" y="0"/>
                            <a:ext cx="1638190" cy="105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серединных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694276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D7D4A4">
                  <wp:extent cx="1752600" cy="1428895"/>
                  <wp:effectExtent l="0" t="0" r="0" b="0"/>
                  <wp:docPr id="118802" name="Рисунок 118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0" t="2137" b="10659"/>
                          <a:stretch/>
                        </pic:blipFill>
                        <pic:spPr bwMode="auto">
                          <a:xfrm>
                            <a:off x="0" y="0"/>
                            <a:ext cx="1762520" cy="143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82C88" w:rsidRDefault="00782C88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326"/>
        <w:gridCol w:w="6419"/>
      </w:tblGrid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Ньютона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численный метод для вычисления интегралов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 Симпсона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поиска корней уравнения, основанный на делении интервала пополам и проверке знаков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Рунге-Кутты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для решения обыкновенных дифференциальных уравнений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D416B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D416B"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Метод половинного деления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нахождения корней уравнений, использующий производные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E4927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bookmarkStart w:id="1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расположи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риближенные числа по количеству значащих цифр, начиная с меньшего</w:t>
      </w:r>
    </w:p>
    <w:bookmarkEnd w:id="1"/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0.0304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9.40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5B527A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9.0018</w:t>
      </w:r>
    </w:p>
    <w:p w:rsidR="006E4927" w:rsidRPr="00BE09B0" w:rsidRDefault="006E4927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Д) </w:t>
      </w:r>
      <w:r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0.022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E20B3E" w:rsidRPr="00E20B3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шагов для решения системы линейных уравнений методом Гаусса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матрицу системы к верхнему треугольному виду.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Записать систему уравнений в виде матрицы.</w:t>
      </w:r>
    </w:p>
    <w:p w:rsidR="00A31FD5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решения, выполняя обратную подстановку.</w:t>
      </w:r>
    </w:p>
    <w:p w:rsidR="00E20B3E" w:rsidRPr="00BE09B0" w:rsidRDefault="00E20B3E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Определить возможные решения (единственное, множество или отсутствие).</w:t>
      </w:r>
    </w:p>
    <w:p w:rsidR="00192D32" w:rsidRPr="00E20B3E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В,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Дан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таблицы знаков функции этапа отделения корней уравнения.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количества корней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22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357"/>
        <w:gridCol w:w="1357"/>
        <w:gridCol w:w="1355"/>
        <w:gridCol w:w="1357"/>
        <w:gridCol w:w="1353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-5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3C4957" w:rsidRPr="003C4957" w:rsidRDefault="003C4957" w:rsidP="003C49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Данный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рисунок иллюстрирует метод </w:t>
      </w: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приближенного решения уравнения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3C4957" w:rsidP="003C4957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drawing>
          <wp:inline distT="0" distB="0" distL="0" distR="0">
            <wp:extent cx="2038350" cy="1602048"/>
            <wp:effectExtent l="0" t="0" r="0" b="0"/>
            <wp:docPr id="118803" name="Рисунок 118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68" cy="16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касательных (</w:t>
      </w:r>
      <w:r w:rsidR="003C4957" w:rsidRPr="003C4957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или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Ньютона)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</w:t>
      </w:r>
    </w:p>
    <w:bookmarkEnd w:id="2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3C495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Задача, заключающаяся в отыскании функции из некоторого класса, график которой проходит через точки с координатами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</m:e>
        </m:d>
      </m:oMath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— это </w:t>
      </w:r>
      <w:r w:rsidR="00881F0F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</w:t>
      </w:r>
      <w:r w:rsidR="003C4957"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адача интерполяции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2.4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496B9E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____________ </w:t>
      </w:r>
      <w:r w:rsidRP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— повторное применение какой-либо математической операци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итерация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A46AE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длина бруска измерена сантиметровой линейкой и получено приближенное значение 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а=251</w:t>
      </w:r>
      <w:r w:rsid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 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см.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Найти предельную относительную погрешность.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0,004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Отделить графически корни уравнения </w:t>
      </w:r>
      <m:oMath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ⅇ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=0</m:t>
        </m:r>
      </m:oMath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46AE3" w:rsidP="00A46AE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1D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01D35" wp14:editId="256D53A5">
            <wp:extent cx="1552575" cy="1495495"/>
            <wp:effectExtent l="0" t="0" r="0" b="9525"/>
            <wp:docPr id="39" name="Рисунок 39" descr="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r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05" cy="15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E3" w:rsidRDefault="00A46AE3" w:rsidP="00A46A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-1;0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A46AE3" w:rsidRP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Аналитическим методом отделить корни уравнения:</w:t>
      </w:r>
      <w:r w:rsid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4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-4x-1=0</m:t>
        </m:r>
      </m:oMath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W w:w="6380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Х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Calibri" w:eastAsia="Calibri" w:hAnsi="Calibri" w:cs="Times New Roman"/>
                <w:position w:val="-10"/>
              </w:rPr>
              <w:object w:dxaOrig="420" w:dyaOrig="260">
                <v:shape id="_x0000_i1171" type="#_x0000_t75" style="width:21pt;height:13.5pt" o:ole="">
                  <v:imagedata r:id="rId22" o:title=""/>
                </v:shape>
                <o:OLEObject Type="Embed" ProgID="Equation.DSMT4" ShapeID="_x0000_i1171" DrawAspect="Content" ObjectID="_1824794992" r:id="rId23"/>
              </w:objec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Calibri" w:eastAsia="Calibri" w:hAnsi="Calibri" w:cs="Times New Roman"/>
                <w:noProof/>
                <w:position w:val="-4"/>
              </w:rPr>
              <w:drawing>
                <wp:inline distT="0" distB="0" distL="0" distR="0">
                  <wp:extent cx="266700" cy="142875"/>
                  <wp:effectExtent l="0" t="0" r="0" b="9525"/>
                  <wp:docPr id="118806" name="Рисунок 118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знак f(х)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</w:tr>
    </w:tbl>
    <w:p w:rsidR="00192D32" w:rsidRPr="00BE09B0" w:rsidRDefault="00A46AE3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-∞;1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; 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1;+∞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bookmarkStart w:id="3" w:name="_GoBack"/>
      <w:bookmarkEnd w:id="3"/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3.4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47323" w:rsidRPr="00A47323" w:rsidRDefault="00192D32" w:rsidP="00A4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хорд уточнить с точностью </w:t>
      </w:r>
      <w:r w:rsidR="00A47323"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5D6D80" wp14:editId="583EBC89">
            <wp:extent cx="6000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корень уравнения</w:t>
      </w:r>
    </w:p>
    <w:p w:rsidR="00A47323" w:rsidRPr="00A47323" w:rsidRDefault="00A47323" w:rsidP="00A47323">
      <w:pPr>
        <w:widowControl w:val="0"/>
        <w:tabs>
          <w:tab w:val="left" w:pos="0"/>
          <w:tab w:val="left" w:pos="9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D3C954" wp14:editId="4CDF9B7E">
            <wp:extent cx="2466975" cy="2762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323" w:rsidRDefault="00A47323" w:rsidP="00A47323">
      <w:pPr>
        <w:widowControl w:val="0"/>
        <w:tabs>
          <w:tab w:val="left" w:pos="3000"/>
          <w:tab w:val="left" w:pos="655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на отрезке </w:t>
      </w:r>
      <w:r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95D13E8" wp14:editId="42D16AAC">
            <wp:extent cx="10287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Выписываем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+75x-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10000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4x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6x</m:t>
        </m:r>
        <m:r>
          <w:rPr>
            <w:rFonts w:ascii="Cambria Math" w:eastAsia="Calibri" w:hAnsi="Cambria Math" w:cs="Times New Roman"/>
            <w:sz w:val="28"/>
            <w:szCs w:val="28"/>
          </w:rPr>
          <m:t>+75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&lt;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f''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=12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r>
            <w:rPr>
              <w:rFonts w:ascii="Cambria Math" w:eastAsia="Calibri" w:hAnsi="Cambria Math" w:cs="Times New Roman"/>
            </w:rPr>
            <m:t>'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&gt;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Default="00A47323" w:rsidP="00A47323">
      <w:pPr>
        <w:widowControl w:val="0"/>
        <w:tabs>
          <w:tab w:val="left" w:pos="3000"/>
          <w:tab w:val="left" w:pos="8800"/>
        </w:tabs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Так как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&lt;0 </m:t>
        </m:r>
      </m:oMath>
      <w:r w:rsidRPr="00A4732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47323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вычисления будем производить по формуле, где</w:t>
      </w:r>
    </w:p>
    <w:p w:rsidR="00A47323" w:rsidRPr="00A47323" w:rsidRDefault="00A47323" w:rsidP="00A47323">
      <w:pPr>
        <w:spacing w:after="0" w:line="276" w:lineRule="auto"/>
        <w:ind w:left="56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=a=-11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=-11-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-3453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-5183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≈-10,3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34</m:t>
          </m:r>
        </m:oMath>
      </m:oMathPara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≈-10,262</m:t>
          </m:r>
        </m:oMath>
      </m:oMathPara>
    </w:p>
    <w:p w:rsidR="00AF756A" w:rsidRPr="00AF756A" w:rsidRDefault="00AF756A" w:rsidP="00A47323">
      <w:pPr>
        <w:widowControl w:val="0"/>
        <w:tabs>
          <w:tab w:val="left" w:pos="3600"/>
          <w:tab w:val="left" w:pos="8800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</m:t>
          </m:r>
        </m:oMath>
      </m:oMathPara>
    </w:p>
    <w:p w:rsidR="00A47323" w:rsidRPr="00A47323" w:rsidRDefault="00A47323" w:rsidP="00A47323">
      <w:pPr>
        <w:widowControl w:val="0"/>
        <w:tabs>
          <w:tab w:val="left" w:pos="3600"/>
          <w:tab w:val="left" w:pos="8800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вычисления заверш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ен, так как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≤ε=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0,01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756A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скомое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приближение корня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≈-10,261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Pr="00A2743A" w:rsidRDefault="00A2743A" w:rsidP="0083350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Правильное вычисление производн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ых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производн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 xml:space="preserve"> и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их знаки на отрезке изоляции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был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найден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 верно)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выбора начального приближения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2743A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 Оформление расчетов</w:t>
      </w:r>
    </w:p>
    <w:p w:rsidR="00A55010" w:rsidRPr="00BE09B0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B95829" w:rsidRP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достигнуто ли решение с заданной точностью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27AE9" w:rsidRPr="000F5B8E" w:rsidRDefault="00BB0012" w:rsidP="00E27AE9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  <w:r w:rsidR="00E27AE9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E27AE9" w:rsidRPr="000F5B8E">
        <w:rPr>
          <w:rFonts w:ascii="Times New Roman" w:eastAsia="Calibri" w:hAnsi="Times New Roman" w:cs="Times New Roman"/>
          <w:sz w:val="28"/>
          <w:szCs w:val="28"/>
        </w:rPr>
        <w:t xml:space="preserve">Вычислить интеграл по формулам левых и правых прямоугольников при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n=10</m:t>
        </m:r>
      </m:oMath>
      <w:r w:rsidR="00E27AE9" w:rsidRPr="000F5B8E">
        <w:rPr>
          <w:rFonts w:ascii="Times New Roman" w:eastAsia="Calibri" w:hAnsi="Times New Roman" w:cs="Times New Roman"/>
          <w:sz w:val="28"/>
          <w:szCs w:val="28"/>
        </w:rPr>
        <w:t>, оценивая точность с помощью сравнения полученных результатов.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</m:oMath>
      </m:oMathPara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27AE9" w:rsidRPr="00E27AE9" w:rsidRDefault="00E27AE9" w:rsidP="00E27AE9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Для вычислений по формулам левых и правых прямоугольников при n=10 разобьём отрезок интегрирования на 10 частей с шагом</w:t>
      </w:r>
    </w:p>
    <w:p w:rsidR="00E27AE9" w:rsidRPr="00E27AE9" w:rsidRDefault="000F5B8E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b-a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2,3-1,5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=0,08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составим таблицу значений подынтегральной функции в точках деления отрезка: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1052"/>
      </w:tblGrid>
      <w:tr w:rsidR="000F5B8E" w:rsidRPr="000F5B8E" w:rsidTr="000F5B8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0,316517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0,303787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0,292147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0,281466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0,271632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0,262548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0,254133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0,246317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0,239037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0,232241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0,225882</w:t>
            </w:r>
          </w:p>
        </w:tc>
      </w:tr>
    </w:tbl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таблице найдем значения сумм: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2,69982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=2,60919</m:t>
          </m:r>
        </m:oMath>
      </m:oMathPara>
    </w:p>
    <w:p w:rsidR="00E27AE9" w:rsidRPr="000F5B8E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Найдём приближённые значения интеграла</w:t>
      </w:r>
      <w:r w:rsidRPr="000F5B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формулам левых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лев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=0.08∙2,69982=0.215986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формулу правых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прав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=0.08∙2,60919=0.208735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За окончательное значение примем </w:t>
      </w:r>
      <w:proofErr w:type="spellStart"/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полусумму</w:t>
      </w:r>
      <w:proofErr w:type="spellEnd"/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 найденных значений, округлив результат до тысячных:</w:t>
      </w:r>
    </w:p>
    <w:p w:rsidR="00BB0012" w:rsidRPr="000F5B8E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≈I=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лев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прав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=0.212361</m:t>
          </m:r>
        </m:oMath>
      </m:oMathPara>
    </w:p>
    <w:p w:rsidR="00E27AE9" w:rsidRPr="000F5B8E" w:rsidRDefault="00E27AE9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Ответ: </w:t>
      </w:r>
      <m:oMath>
        <m:nary>
          <m:nary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1.5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2.3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0,3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+1,2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1,6x+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+0,5</m:t>
                    </m:r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≈0.212361</m:t>
        </m:r>
      </m:oMath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формулы 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используется правильная формула для метода прямоугольников как для левых, так и для правых прямоугольников).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Правильность выборки узлов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 ли были выбраны узлы для расчетов в заданном интервале интегрирования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61614" w:rsidRPr="00A2743A" w:rsidRDefault="00061614" w:rsidP="00EA57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Оформление расчетов.</w:t>
      </w:r>
    </w:p>
    <w:p w:rsidR="00BB0012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sectPr w:rsidR="00BB0012" w:rsidSect="00E719D7">
      <w:foot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323" w:rsidRDefault="00A47323">
      <w:pPr>
        <w:spacing w:after="0" w:line="240" w:lineRule="auto"/>
      </w:pPr>
      <w:r>
        <w:separator/>
      </w:r>
    </w:p>
  </w:endnote>
  <w:endnote w:type="continuationSeparator" w:id="0">
    <w:p w:rsidR="00A47323" w:rsidRDefault="00A4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47323" w:rsidRPr="006943A0" w:rsidRDefault="00A47323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323" w:rsidRDefault="00A47323">
      <w:pPr>
        <w:spacing w:after="0" w:line="240" w:lineRule="auto"/>
      </w:pPr>
      <w:r>
        <w:separator/>
      </w:r>
    </w:p>
  </w:footnote>
  <w:footnote w:type="continuationSeparator" w:id="0">
    <w:p w:rsidR="00A47323" w:rsidRDefault="00A47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2FB5FC6"/>
    <w:multiLevelType w:val="multilevel"/>
    <w:tmpl w:val="F99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8159F1"/>
    <w:multiLevelType w:val="multilevel"/>
    <w:tmpl w:val="7F4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E01A8"/>
    <w:multiLevelType w:val="multilevel"/>
    <w:tmpl w:val="8014E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5170D"/>
    <w:multiLevelType w:val="hybridMultilevel"/>
    <w:tmpl w:val="48729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1614"/>
    <w:rsid w:val="000667E6"/>
    <w:rsid w:val="000C737C"/>
    <w:rsid w:val="000F5B8E"/>
    <w:rsid w:val="00104124"/>
    <w:rsid w:val="0010528B"/>
    <w:rsid w:val="00141C23"/>
    <w:rsid w:val="00192D32"/>
    <w:rsid w:val="00197C4A"/>
    <w:rsid w:val="001A7FCF"/>
    <w:rsid w:val="001B75CD"/>
    <w:rsid w:val="00216AE3"/>
    <w:rsid w:val="00223E71"/>
    <w:rsid w:val="002254E9"/>
    <w:rsid w:val="0027543C"/>
    <w:rsid w:val="002D0AB6"/>
    <w:rsid w:val="002F0EA6"/>
    <w:rsid w:val="00300E39"/>
    <w:rsid w:val="003325DD"/>
    <w:rsid w:val="00334808"/>
    <w:rsid w:val="00337076"/>
    <w:rsid w:val="00364B0E"/>
    <w:rsid w:val="003A08CD"/>
    <w:rsid w:val="003C3520"/>
    <w:rsid w:val="003C4957"/>
    <w:rsid w:val="003F6749"/>
    <w:rsid w:val="00425EB2"/>
    <w:rsid w:val="00485C58"/>
    <w:rsid w:val="00496B9E"/>
    <w:rsid w:val="004C1A7C"/>
    <w:rsid w:val="004C5524"/>
    <w:rsid w:val="005844A6"/>
    <w:rsid w:val="0059596A"/>
    <w:rsid w:val="00597F1F"/>
    <w:rsid w:val="005B527A"/>
    <w:rsid w:val="005D421D"/>
    <w:rsid w:val="005E69C5"/>
    <w:rsid w:val="00606B23"/>
    <w:rsid w:val="00623207"/>
    <w:rsid w:val="0063245C"/>
    <w:rsid w:val="00651C30"/>
    <w:rsid w:val="00657D62"/>
    <w:rsid w:val="00691BAE"/>
    <w:rsid w:val="00694276"/>
    <w:rsid w:val="006E4927"/>
    <w:rsid w:val="0071080A"/>
    <w:rsid w:val="0072534B"/>
    <w:rsid w:val="0074003D"/>
    <w:rsid w:val="007619AD"/>
    <w:rsid w:val="00770511"/>
    <w:rsid w:val="00777437"/>
    <w:rsid w:val="00782C88"/>
    <w:rsid w:val="007A4F36"/>
    <w:rsid w:val="007F19B8"/>
    <w:rsid w:val="00881F0F"/>
    <w:rsid w:val="009450A2"/>
    <w:rsid w:val="00957784"/>
    <w:rsid w:val="00970536"/>
    <w:rsid w:val="009711A9"/>
    <w:rsid w:val="00972A92"/>
    <w:rsid w:val="009B51DA"/>
    <w:rsid w:val="009E5FBF"/>
    <w:rsid w:val="00A0296A"/>
    <w:rsid w:val="00A24D61"/>
    <w:rsid w:val="00A2743A"/>
    <w:rsid w:val="00A31FD5"/>
    <w:rsid w:val="00A466C5"/>
    <w:rsid w:val="00A46AE3"/>
    <w:rsid w:val="00A47323"/>
    <w:rsid w:val="00A55010"/>
    <w:rsid w:val="00AC46F8"/>
    <w:rsid w:val="00AD7602"/>
    <w:rsid w:val="00AE07A8"/>
    <w:rsid w:val="00AF26CC"/>
    <w:rsid w:val="00AF756A"/>
    <w:rsid w:val="00B47BCF"/>
    <w:rsid w:val="00B766A3"/>
    <w:rsid w:val="00B95829"/>
    <w:rsid w:val="00BB0012"/>
    <w:rsid w:val="00BE09B0"/>
    <w:rsid w:val="00BE2174"/>
    <w:rsid w:val="00C6292E"/>
    <w:rsid w:val="00D01B23"/>
    <w:rsid w:val="00D35845"/>
    <w:rsid w:val="00D52C1A"/>
    <w:rsid w:val="00D6108C"/>
    <w:rsid w:val="00DC6F70"/>
    <w:rsid w:val="00DF1413"/>
    <w:rsid w:val="00E20B3E"/>
    <w:rsid w:val="00E27AE9"/>
    <w:rsid w:val="00E50C57"/>
    <w:rsid w:val="00E54B13"/>
    <w:rsid w:val="00E55E6B"/>
    <w:rsid w:val="00E632EA"/>
    <w:rsid w:val="00E719D7"/>
    <w:rsid w:val="00E822AF"/>
    <w:rsid w:val="00EA340C"/>
    <w:rsid w:val="00EF50F9"/>
    <w:rsid w:val="00F26987"/>
    <w:rsid w:val="00F44028"/>
    <w:rsid w:val="00F4722D"/>
    <w:rsid w:val="00F84FD5"/>
    <w:rsid w:val="00F8513A"/>
    <w:rsid w:val="00F95F15"/>
    <w:rsid w:val="00FA1558"/>
    <w:rsid w:val="00FC614C"/>
    <w:rsid w:val="00FD416B"/>
    <w:rsid w:val="00FD42C3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0A2BCAD2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23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1"/>
    <w:next w:val="af0"/>
    <w:rsid w:val="00E2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0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1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82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4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microsoft.com/office/2007/relationships/hdphoto" Target="media/hdphoto2.wdp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8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9</cp:revision>
  <dcterms:created xsi:type="dcterms:W3CDTF">2025-11-14T15:31:00Z</dcterms:created>
  <dcterms:modified xsi:type="dcterms:W3CDTF">2025-11-16T07:30:00Z</dcterms:modified>
</cp:coreProperties>
</file>