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9BC65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86AB65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C4D55">
        <w:rPr>
          <w:rFonts w:ascii="Times New Roman" w:hAnsi="Times New Roman" w:cs="Times New Roman"/>
          <w:sz w:val="28"/>
          <w:szCs w:val="28"/>
        </w:rPr>
        <w:t>О</w:t>
      </w:r>
      <w:r w:rsidR="00BA7FBE">
        <w:rPr>
          <w:rFonts w:ascii="Times New Roman" w:hAnsi="Times New Roman" w:cs="Times New Roman"/>
          <w:sz w:val="28"/>
          <w:szCs w:val="28"/>
        </w:rPr>
        <w:t>УД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E73175" w:rsidRDefault="00E73175" w:rsidP="00E7317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A4">
        <w:rPr>
          <w:rFonts w:ascii="Times New Roman" w:hAnsi="Times New Roman" w:cs="Times New Roman"/>
          <w:sz w:val="28"/>
          <w:szCs w:val="28"/>
        </w:rPr>
        <w:t xml:space="preserve">13.02.13 Эксплуатация и обслуживание электрического и электромеханического оборудования </w:t>
      </w:r>
    </w:p>
    <w:p w:rsidR="00991022" w:rsidRPr="00116BCD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991022" w:rsidRPr="00116BCD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по..ставить, о..бросить, пре..чувствовать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ра..слоить, ра..царапать, во..соединиться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раз..скивать, под..грать, пред..история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радиопр..ёмник, пр..прятать, пр..думать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под..ехать, пред..юбилейный, п..еса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прибл..жение, ал..гизм, ун..жать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сц..нарий, бл..стательный, прим..рение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раст..щить, ф..рмализм, позв..лять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дикор..стущий, расст..ваться, уг..сать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л..цейский, зат..сковать, возр..ждение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забол..вающий, марл..вый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занов.., рис..вать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киргиз..кий, грец..кий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ноч..вка, нож..вка 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окольц..вать, кольц..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991022" w:rsidRPr="00116BCD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 Какие жанры относятся к законодательному (юридическому) подстилю официально-делового стиля?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991022" w:rsidRPr="00116BCD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991022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991022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991022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991022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991022" w:rsidRPr="00DD525F" w:rsidTr="00CE3804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991022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91022" w:rsidRPr="00DD525F" w:rsidRDefault="00991022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22" w:rsidRPr="00116BCD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запятую(ые) на границе частей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22" w:rsidRPr="00116BCD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991022" w:rsidRPr="00116BCD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Безотл**___**гательный — это прилагательное, образованное от существительного отл**___**гать.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Для публицистического стиля характерны такие черты, как эмоциональность, оценочность и ____________________ направленность.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991022" w:rsidRPr="00116BCD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Приведите синоним к слову печальный.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В каком слове пропущена буква И: пр..зидент, пр..зумпция, пр..тензия?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предложении: Когда наступит весна, мы поедем на дачу, и там начнём сажать цветы?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Он сказал( ) что опоздает.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991022" w:rsidRPr="00116BCD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991022" w:rsidRPr="00DD525F" w:rsidRDefault="00991022" w:rsidP="009910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p w:rsidR="00991022" w:rsidRPr="00DD525F" w:rsidRDefault="00991022" w:rsidP="009910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6298" w:rsidRPr="00DD525F" w:rsidRDefault="007C6298" w:rsidP="009910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116BCD"/>
    <w:rsid w:val="00155DCB"/>
    <w:rsid w:val="00176392"/>
    <w:rsid w:val="001875A5"/>
    <w:rsid w:val="00205486"/>
    <w:rsid w:val="002370E9"/>
    <w:rsid w:val="002441FF"/>
    <w:rsid w:val="003A19C6"/>
    <w:rsid w:val="00491D9D"/>
    <w:rsid w:val="006507F2"/>
    <w:rsid w:val="00684F76"/>
    <w:rsid w:val="006C4D55"/>
    <w:rsid w:val="0073374E"/>
    <w:rsid w:val="007C6298"/>
    <w:rsid w:val="00991022"/>
    <w:rsid w:val="00BA7FBE"/>
    <w:rsid w:val="00DD525F"/>
    <w:rsid w:val="00E73175"/>
    <w:rsid w:val="00EF35D4"/>
    <w:rsid w:val="00F01C78"/>
    <w:rsid w:val="00FB1609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4</cp:revision>
  <dcterms:created xsi:type="dcterms:W3CDTF">2025-10-22T09:59:00Z</dcterms:created>
  <dcterms:modified xsi:type="dcterms:W3CDTF">2025-11-06T06:19:00Z</dcterms:modified>
</cp:coreProperties>
</file>