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3544" w14:textId="0BEB4CEE"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C7C5D00" w14:textId="77777777" w:rsidR="000715B9" w:rsidRDefault="000715B9" w:rsidP="00544109"/>
    <w:p w14:paraId="7A08A708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14:paraId="38FCDC9C" w14:textId="77777777" w:rsidR="000715B9" w:rsidRPr="00544109" w:rsidRDefault="000715B9" w:rsidP="00544109">
      <w:pPr>
        <w:rPr>
          <w:b/>
        </w:rPr>
      </w:pPr>
    </w:p>
    <w:p w14:paraId="57A82C81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9C036EA" w14:textId="77777777"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0E0797FC" w14:textId="77777777" w:rsidR="000715B9" w:rsidRDefault="000715B9" w:rsidP="00544109"/>
    <w:p w14:paraId="545E6461" w14:textId="77777777"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proofErr w:type="gramStart"/>
      <w:r>
        <w:t>В</w:t>
      </w:r>
      <w:r w:rsidRPr="00D86D5F">
        <w:t xml:space="preserve"> </w:t>
      </w:r>
      <w:r>
        <w:t xml:space="preserve"> механическом</w:t>
      </w:r>
      <w:proofErr w:type="gramEnd"/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14:paraId="443DC22B" w14:textId="4B2645CB" w:rsidR="000715B9" w:rsidRPr="00831007" w:rsidRDefault="00A66AEB" w:rsidP="00D52CBB">
      <w:pPr>
        <w:tabs>
          <w:tab w:val="left" w:pos="11199"/>
        </w:tabs>
        <w:ind w:right="-1333" w:firstLine="567"/>
      </w:pPr>
      <w:r>
        <w:t>А</w:t>
      </w:r>
      <w:r w:rsidR="000715B9" w:rsidRPr="00831007">
        <w:t>) цепная;</w:t>
      </w:r>
    </w:p>
    <w:p w14:paraId="104EB8CD" w14:textId="21983B5E" w:rsidR="000715B9" w:rsidRPr="00831007" w:rsidRDefault="00A66AEB" w:rsidP="00D52CBB">
      <w:pPr>
        <w:tabs>
          <w:tab w:val="left" w:pos="11199"/>
        </w:tabs>
        <w:ind w:right="-1333" w:firstLine="567"/>
      </w:pPr>
      <w:r>
        <w:t>Б</w:t>
      </w:r>
      <w:r w:rsidR="000715B9" w:rsidRPr="00831007">
        <w:t>) ременная;</w:t>
      </w:r>
    </w:p>
    <w:p w14:paraId="37144765" w14:textId="38607190" w:rsidR="000715B9" w:rsidRPr="00831007" w:rsidRDefault="00A66AEB" w:rsidP="00D52CBB">
      <w:pPr>
        <w:tabs>
          <w:tab w:val="left" w:pos="11199"/>
        </w:tabs>
        <w:ind w:right="-1333" w:firstLine="567"/>
      </w:pPr>
      <w:r>
        <w:t>В</w:t>
      </w:r>
      <w:r w:rsidR="000715B9" w:rsidRPr="00831007">
        <w:t>) зубчатая коническая;</w:t>
      </w:r>
    </w:p>
    <w:p w14:paraId="2003CD01" w14:textId="58258350" w:rsidR="000715B9" w:rsidRPr="00831007" w:rsidRDefault="00A66AEB" w:rsidP="00DB0CF7">
      <w:pPr>
        <w:tabs>
          <w:tab w:val="left" w:pos="11199"/>
        </w:tabs>
        <w:ind w:right="-1333" w:firstLine="567"/>
      </w:pPr>
      <w:r>
        <w:t>Г</w:t>
      </w:r>
      <w:r w:rsidR="000715B9" w:rsidRPr="00831007">
        <w:t>) зубчатая цилиндрическая.</w:t>
      </w:r>
    </w:p>
    <w:p w14:paraId="4CDC54A3" w14:textId="77777777"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14:paraId="3BA7D0AD" w14:textId="4B1ABAF0" w:rsidR="000715B9" w:rsidRPr="00D93C46" w:rsidRDefault="000715B9" w:rsidP="00D52CBB">
      <w:r>
        <w:t xml:space="preserve">Правильный ответ: </w:t>
      </w:r>
      <w:r w:rsidR="00A66AEB">
        <w:t>Б</w:t>
      </w:r>
    </w:p>
    <w:p w14:paraId="2FFD400F" w14:textId="2C49E6BF" w:rsidR="000715B9" w:rsidRDefault="005B711F" w:rsidP="00DB0CF7">
      <w:r>
        <w:t>Компетенции (индикаторы): ОПК-13</w:t>
      </w:r>
      <w:r w:rsidR="000715B9">
        <w:t xml:space="preserve"> </w:t>
      </w:r>
    </w:p>
    <w:p w14:paraId="218F56AB" w14:textId="77777777" w:rsidR="000715B9" w:rsidRDefault="000715B9" w:rsidP="00544109"/>
    <w:p w14:paraId="12FCA216" w14:textId="77777777"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14:paraId="00E2CFCE" w14:textId="348270B0" w:rsidR="000715B9" w:rsidRPr="00831007" w:rsidRDefault="00A66AEB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А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выборе твердостей зубьев шестерни и колеса;</w:t>
      </w:r>
    </w:p>
    <w:p w14:paraId="184AD2F4" w14:textId="634A99D5" w:rsidR="000715B9" w:rsidRPr="00831007" w:rsidRDefault="00A66AEB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Б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  <w:vertAlign w:val="subscript"/>
        </w:rPr>
        <w:t xml:space="preserve"> </w:t>
      </w:r>
      <w:r w:rsidR="000715B9" w:rsidRPr="00831007">
        <w:rPr>
          <w:szCs w:val="36"/>
        </w:rPr>
        <w:t>;</w:t>
      </w:r>
    </w:p>
    <w:p w14:paraId="098B8834" w14:textId="5187EC36" w:rsidR="000715B9" w:rsidRPr="00831007" w:rsidRDefault="00A66AEB" w:rsidP="00DB0CF7">
      <w:pPr>
        <w:tabs>
          <w:tab w:val="left" w:pos="10773"/>
        </w:tabs>
        <w:ind w:left="1080" w:right="-569" w:hanging="513"/>
        <w:rPr>
          <w:szCs w:val="36"/>
        </w:rPr>
      </w:pPr>
      <w:proofErr w:type="gramStart"/>
      <w:r>
        <w:rPr>
          <w:szCs w:val="36"/>
        </w:rPr>
        <w:t>В</w:t>
      </w:r>
      <w:r w:rsidR="000715B9" w:rsidRPr="00831007">
        <w:rPr>
          <w:szCs w:val="36"/>
        </w:rPr>
        <w:t>)  при</w:t>
      </w:r>
      <w:proofErr w:type="gramEnd"/>
      <w:r w:rsidR="000715B9" w:rsidRPr="00831007">
        <w:rPr>
          <w:szCs w:val="36"/>
        </w:rPr>
        <w:t xml:space="preserve"> расчете модуля зацепления;</w:t>
      </w:r>
    </w:p>
    <w:p w14:paraId="48F4DC4A" w14:textId="7DD61A49" w:rsidR="000715B9" w:rsidRPr="00831007" w:rsidRDefault="00A66AEB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 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478A6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4pt" o:ole="" fillcolor="window">
            <v:imagedata r:id="rId7" o:title=""/>
          </v:shape>
          <o:OLEObject Type="Embed" ProgID="Equation.3" ShapeID="_x0000_i1025" DrawAspect="Content" ObjectID="_1805490767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74B3D736" w14:textId="442ECBE2" w:rsidR="000715B9" w:rsidRPr="00831007" w:rsidRDefault="00A66AEB" w:rsidP="00DB0CF7">
      <w:pPr>
        <w:tabs>
          <w:tab w:val="left" w:pos="10773"/>
        </w:tabs>
        <w:ind w:left="1080" w:right="-569" w:hanging="513"/>
        <w:rPr>
          <w:szCs w:val="36"/>
        </w:rPr>
      </w:pPr>
      <w:r>
        <w:rPr>
          <w:szCs w:val="36"/>
        </w:rPr>
        <w:t>Д</w:t>
      </w:r>
      <w:r w:rsidR="000715B9" w:rsidRPr="00831007">
        <w:rPr>
          <w:szCs w:val="36"/>
        </w:rPr>
        <w:t>)  при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3496729">
          <v:shape id="_x0000_i1026" type="#_x0000_t75" style="width:12pt;height:11.4pt" o:ole="" fillcolor="window">
            <v:imagedata r:id="rId7" o:title=""/>
          </v:shape>
          <o:OLEObject Type="Embed" ProgID="Equation.3" ShapeID="_x0000_i1026" DrawAspect="Content" ObjectID="_1805490768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32543059" w14:textId="7431EA3F" w:rsidR="000715B9" w:rsidRDefault="000715B9" w:rsidP="00DB0CF7">
      <w:r>
        <w:t xml:space="preserve">Правильный ответ: </w:t>
      </w:r>
      <w:r w:rsidR="00A66AEB">
        <w:t>Д</w:t>
      </w:r>
    </w:p>
    <w:p w14:paraId="62CF9860" w14:textId="0BF67B87" w:rsidR="000715B9" w:rsidRDefault="005B711F" w:rsidP="00544109">
      <w:r>
        <w:t>Компетенции (индикаторы): ОПК-13</w:t>
      </w:r>
      <w:r w:rsidR="003C3CF5">
        <w:t xml:space="preserve"> </w:t>
      </w:r>
    </w:p>
    <w:p w14:paraId="5115971B" w14:textId="77777777" w:rsidR="00712F07" w:rsidRDefault="00712F07" w:rsidP="00544109"/>
    <w:p w14:paraId="4452C6CB" w14:textId="77777777"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14:paraId="36A1275F" w14:textId="77777777"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14:paraId="5F70483E" w14:textId="6F2A0AF8" w:rsidR="000715B9" w:rsidRPr="00831007" w:rsidRDefault="00A66AEB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71905F77" w14:textId="3331111E" w:rsidR="000715B9" w:rsidRPr="00831007" w:rsidRDefault="00A66AEB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4AAB5C7B" w14:textId="1BB3AB31" w:rsidR="000715B9" w:rsidRPr="00831007" w:rsidRDefault="00A66AEB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2B07A517" w14:textId="66266DE5" w:rsidR="000715B9" w:rsidRPr="00831007" w:rsidRDefault="00A66AEB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5F5524FE" w14:textId="77777777"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6079029B" w14:textId="6170B5FD" w:rsidR="000715B9" w:rsidRDefault="000715B9" w:rsidP="00DB0CF7">
      <w:r>
        <w:t xml:space="preserve">Правильный ответ: </w:t>
      </w:r>
      <w:r w:rsidR="00A66AEB">
        <w:t>А</w:t>
      </w:r>
    </w:p>
    <w:p w14:paraId="1D65E873" w14:textId="7BD7C7F3" w:rsidR="000715B9" w:rsidRDefault="005B711F" w:rsidP="00DB0CF7">
      <w:r>
        <w:t>Компетенции (индикаторы): ОПК-13</w:t>
      </w:r>
      <w:r w:rsidR="003C3CF5" w:rsidRPr="003C3CF5">
        <w:t xml:space="preserve"> </w:t>
      </w:r>
    </w:p>
    <w:p w14:paraId="69934C15" w14:textId="77777777" w:rsidR="000715B9" w:rsidRDefault="000715B9" w:rsidP="00544109"/>
    <w:p w14:paraId="52DAA655" w14:textId="77777777"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14:paraId="292BE984" w14:textId="4C85538D" w:rsidR="000715B9" w:rsidRPr="00831007" w:rsidRDefault="00A66AEB" w:rsidP="00DB0CF7">
      <w:pPr>
        <w:ind w:right="-1475" w:firstLine="567"/>
      </w:pPr>
      <w:r>
        <w:t>А</w:t>
      </w:r>
      <w:r w:rsidR="000715B9" w:rsidRPr="00831007">
        <w:t>) параллельны;</w:t>
      </w:r>
    </w:p>
    <w:p w14:paraId="14AA303E" w14:textId="74F72AF1" w:rsidR="000715B9" w:rsidRPr="00831007" w:rsidRDefault="00A66AEB" w:rsidP="00DB0CF7">
      <w:pPr>
        <w:ind w:right="-1475" w:firstLine="567"/>
      </w:pPr>
      <w:r>
        <w:t>Б</w:t>
      </w:r>
      <w:r w:rsidR="000715B9" w:rsidRPr="00831007">
        <w:t>) перекрещиваются;</w:t>
      </w:r>
    </w:p>
    <w:p w14:paraId="60097258" w14:textId="6C3EC269" w:rsidR="000715B9" w:rsidRPr="00831007" w:rsidRDefault="00A66AEB" w:rsidP="00DB0CF7">
      <w:pPr>
        <w:ind w:right="-1475" w:firstLine="567"/>
      </w:pPr>
      <w:r>
        <w:t>В</w:t>
      </w:r>
      <w:r w:rsidR="000715B9" w:rsidRPr="00831007">
        <w:t>) пересекаются;</w:t>
      </w:r>
    </w:p>
    <w:p w14:paraId="6574802B" w14:textId="45D689FA" w:rsidR="000715B9" w:rsidRPr="00831007" w:rsidRDefault="00A66AEB" w:rsidP="00DB0CF7">
      <w:pPr>
        <w:ind w:right="-1475" w:firstLine="567"/>
      </w:pPr>
      <w:r>
        <w:t>Г</w:t>
      </w:r>
      <w:r w:rsidR="000715B9" w:rsidRPr="00831007">
        <w:t>) располагаются произвольно.</w:t>
      </w:r>
    </w:p>
    <w:p w14:paraId="4165E888" w14:textId="6481DEF4" w:rsidR="000715B9" w:rsidRDefault="000715B9" w:rsidP="00DB0CF7">
      <w:r>
        <w:t xml:space="preserve">Правильный ответ: </w:t>
      </w:r>
      <w:r w:rsidR="00A66AEB">
        <w:t>В</w:t>
      </w:r>
    </w:p>
    <w:p w14:paraId="7D968D5B" w14:textId="55E2B8E5" w:rsidR="000715B9" w:rsidRDefault="005B711F" w:rsidP="00544109">
      <w:r>
        <w:t>Компетенции (индикаторы): ОПК-13</w:t>
      </w:r>
      <w:r w:rsidR="003C3CF5" w:rsidRPr="003C3CF5">
        <w:t xml:space="preserve"> </w:t>
      </w:r>
    </w:p>
    <w:p w14:paraId="13B9E81A" w14:textId="77777777" w:rsidR="000715B9" w:rsidRDefault="000715B9" w:rsidP="00831007">
      <w:pPr>
        <w:ind w:firstLine="0"/>
      </w:pPr>
    </w:p>
    <w:p w14:paraId="5E09F3A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14:paraId="3ED52F13" w14:textId="77777777" w:rsidR="000715B9" w:rsidRDefault="000715B9" w:rsidP="00544109">
      <w:pPr>
        <w:rPr>
          <w:i/>
        </w:rPr>
      </w:pPr>
    </w:p>
    <w:p w14:paraId="137BCAD7" w14:textId="77777777"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0F2152E8" w14:textId="77777777" w:rsidR="000715B9" w:rsidRDefault="000715B9" w:rsidP="00544109"/>
    <w:p w14:paraId="0C76359F" w14:textId="77777777" w:rsidR="000715B9" w:rsidRDefault="000715B9" w:rsidP="00BE42F9">
      <w:pPr>
        <w:tabs>
          <w:tab w:val="left" w:pos="11199"/>
        </w:tabs>
        <w:ind w:right="-2" w:firstLine="567"/>
      </w:pPr>
      <w:r>
        <w:t>1. Установить соответствие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748"/>
      </w:tblGrid>
      <w:tr w:rsidR="00D52D90" w14:paraId="2C77538B" w14:textId="77777777" w:rsidTr="00D52D90">
        <w:tc>
          <w:tcPr>
            <w:tcW w:w="4926" w:type="dxa"/>
            <w:shd w:val="clear" w:color="auto" w:fill="auto"/>
          </w:tcPr>
          <w:p w14:paraId="2DF3D61A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2075833" wp14:editId="7ECF813A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E6965E7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А) коническо-цилиндрический двухступенчатый (КЦ2)</w:t>
            </w:r>
          </w:p>
        </w:tc>
      </w:tr>
      <w:tr w:rsidR="00D52D90" w14:paraId="34024F1A" w14:textId="77777777" w:rsidTr="00D52D90">
        <w:tc>
          <w:tcPr>
            <w:tcW w:w="4926" w:type="dxa"/>
            <w:shd w:val="clear" w:color="auto" w:fill="auto"/>
          </w:tcPr>
          <w:p w14:paraId="78CCC273" w14:textId="77777777"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99D9311" wp14:editId="2D1FDCE7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24CB681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Б) коническо-цилиндрический двухступенчатый соосный(КЦ2с)</w:t>
            </w:r>
          </w:p>
        </w:tc>
      </w:tr>
      <w:tr w:rsidR="00D52D90" w14:paraId="380B619B" w14:textId="77777777" w:rsidTr="00D52D90">
        <w:trPr>
          <w:trHeight w:val="681"/>
        </w:trPr>
        <w:tc>
          <w:tcPr>
            <w:tcW w:w="4926" w:type="dxa"/>
            <w:shd w:val="clear" w:color="auto" w:fill="auto"/>
          </w:tcPr>
          <w:p w14:paraId="57A162EC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A6A48C9" wp14:editId="1A7709B5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55CE6B4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D52D90" w14:paraId="4A7ACAC4" w14:textId="77777777" w:rsidTr="00D52D90">
        <w:tc>
          <w:tcPr>
            <w:tcW w:w="4926" w:type="dxa"/>
            <w:shd w:val="clear" w:color="auto" w:fill="auto"/>
          </w:tcPr>
          <w:p w14:paraId="27AC4576" w14:textId="77777777"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63BC318E" wp14:editId="45C5F565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6F184A7" w14:textId="77777777" w:rsidR="008C1EFD" w:rsidRDefault="0089587E" w:rsidP="00D52D90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14:paraId="63C1A1B5" w14:textId="77777777" w:rsidR="000715B9" w:rsidRDefault="000715B9" w:rsidP="0089587E">
      <w:pPr>
        <w:ind w:firstLine="0"/>
      </w:pPr>
    </w:p>
    <w:p w14:paraId="16659B29" w14:textId="77777777" w:rsidR="000715B9" w:rsidRDefault="000715B9" w:rsidP="00BE42F9">
      <w:r>
        <w:t>Правильный ответ: 1-В, 2-Б, 3-Г, 4-А</w:t>
      </w:r>
    </w:p>
    <w:p w14:paraId="52FE37C7" w14:textId="14E2F647" w:rsidR="00712F07" w:rsidRDefault="005B711F" w:rsidP="0089587E">
      <w:r>
        <w:t>Компетенции (индикаторы): ОПК-13</w:t>
      </w:r>
      <w:r w:rsidR="000715B9">
        <w:t xml:space="preserve"> </w:t>
      </w:r>
    </w:p>
    <w:p w14:paraId="7DAEBCDC" w14:textId="77777777" w:rsidR="0089587E" w:rsidRDefault="0089587E" w:rsidP="0089587E"/>
    <w:p w14:paraId="33902F85" w14:textId="77777777"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759"/>
      </w:tblGrid>
      <w:tr w:rsidR="0089587E" w:rsidRPr="00D52D90" w14:paraId="289D6877" w14:textId="77777777" w:rsidTr="00D52D90">
        <w:tc>
          <w:tcPr>
            <w:tcW w:w="4926" w:type="dxa"/>
            <w:shd w:val="clear" w:color="auto" w:fill="auto"/>
          </w:tcPr>
          <w:p w14:paraId="3D7BD4DD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5663F13E" wp14:editId="532AB149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2A1EA11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89587E" w:rsidRPr="00D52D90" w14:paraId="199944E6" w14:textId="77777777" w:rsidTr="00D52D90">
        <w:tc>
          <w:tcPr>
            <w:tcW w:w="4926" w:type="dxa"/>
            <w:shd w:val="clear" w:color="auto" w:fill="auto"/>
          </w:tcPr>
          <w:p w14:paraId="39BD725A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27E02E97" wp14:editId="5E680E00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3D8A75C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89587E" w:rsidRPr="00D52D90" w14:paraId="2445F191" w14:textId="77777777" w:rsidTr="00D52D90">
        <w:tc>
          <w:tcPr>
            <w:tcW w:w="4926" w:type="dxa"/>
            <w:shd w:val="clear" w:color="auto" w:fill="auto"/>
          </w:tcPr>
          <w:p w14:paraId="27F4E22E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895C225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14:paraId="1D55B360" w14:textId="77777777" w:rsidTr="00D52D90">
        <w:tc>
          <w:tcPr>
            <w:tcW w:w="4926" w:type="dxa"/>
            <w:shd w:val="clear" w:color="auto" w:fill="auto"/>
          </w:tcPr>
          <w:p w14:paraId="2A50FF59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0060D19A" w14:textId="77777777"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7BCF26B7" w14:textId="77777777" w:rsidR="000715B9" w:rsidRDefault="000715B9" w:rsidP="0089587E">
      <w:pPr>
        <w:ind w:firstLine="540"/>
      </w:pPr>
      <w:r>
        <w:t>Правильный ответ: 1-А,Г, 2-Б,В</w:t>
      </w:r>
    </w:p>
    <w:p w14:paraId="550D3596" w14:textId="6CAB42F0" w:rsidR="000715B9" w:rsidRPr="0069145D" w:rsidRDefault="005B711F" w:rsidP="00092C7B">
      <w:pPr>
        <w:ind w:firstLine="540"/>
        <w:rPr>
          <w:b/>
          <w:i/>
          <w:szCs w:val="44"/>
        </w:rPr>
      </w:pPr>
      <w:r>
        <w:t>Компетенции (индикаторы): ОПК-13</w:t>
      </w:r>
      <w:r w:rsidR="000715B9">
        <w:t xml:space="preserve"> </w:t>
      </w:r>
    </w:p>
    <w:p w14:paraId="76CDA61D" w14:textId="77777777" w:rsidR="000715B9" w:rsidRDefault="000715B9" w:rsidP="00092C7B">
      <w:pPr>
        <w:jc w:val="center"/>
        <w:rPr>
          <w:sz w:val="32"/>
          <w:szCs w:val="44"/>
        </w:rPr>
      </w:pPr>
    </w:p>
    <w:p w14:paraId="4A6A9295" w14:textId="77777777"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6"/>
      </w:tblGrid>
      <w:tr w:rsidR="0089587E" w:rsidRPr="00D52D90" w14:paraId="4BA9B2AE" w14:textId="77777777" w:rsidTr="00D52D90">
        <w:tc>
          <w:tcPr>
            <w:tcW w:w="4926" w:type="dxa"/>
            <w:shd w:val="clear" w:color="auto" w:fill="auto"/>
          </w:tcPr>
          <w:p w14:paraId="75863544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14:paraId="38B67B6C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14:paraId="167F1D60" w14:textId="77777777" w:rsidTr="00D52D90">
        <w:tc>
          <w:tcPr>
            <w:tcW w:w="4926" w:type="dxa"/>
            <w:shd w:val="clear" w:color="auto" w:fill="auto"/>
          </w:tcPr>
          <w:p w14:paraId="48388BE3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14:paraId="3C5B52AA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14:paraId="1CFE66FC" w14:textId="77777777" w:rsidTr="00D52D90">
        <w:tc>
          <w:tcPr>
            <w:tcW w:w="4926" w:type="dxa"/>
            <w:shd w:val="clear" w:color="auto" w:fill="auto"/>
          </w:tcPr>
          <w:p w14:paraId="2596A8A5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1FD08155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14:paraId="0187FBBA" w14:textId="77777777" w:rsidTr="00D52D90">
        <w:tc>
          <w:tcPr>
            <w:tcW w:w="4926" w:type="dxa"/>
            <w:shd w:val="clear" w:color="auto" w:fill="auto"/>
          </w:tcPr>
          <w:p w14:paraId="66C18180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2891EEEE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14:paraId="4182466C" w14:textId="77777777" w:rsidTr="00D52D90">
        <w:tc>
          <w:tcPr>
            <w:tcW w:w="4926" w:type="dxa"/>
            <w:shd w:val="clear" w:color="auto" w:fill="auto"/>
          </w:tcPr>
          <w:p w14:paraId="58D0CB30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5D0FC841" w14:textId="77777777"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14:paraId="3DD46AC9" w14:textId="77777777" w:rsidR="0089587E" w:rsidRPr="00092C7B" w:rsidRDefault="0089587E" w:rsidP="00831007">
      <w:pPr>
        <w:ind w:firstLine="567"/>
        <w:rPr>
          <w:szCs w:val="26"/>
        </w:rPr>
      </w:pPr>
    </w:p>
    <w:p w14:paraId="19117AC9" w14:textId="77777777" w:rsidR="000715B9" w:rsidRDefault="000715B9" w:rsidP="0089587E">
      <w:pPr>
        <w:ind w:firstLine="540"/>
      </w:pPr>
      <w:r>
        <w:t>Правильный ответ: 1-Б,В,Г, 2-А,Д</w:t>
      </w:r>
    </w:p>
    <w:p w14:paraId="4EA03BB9" w14:textId="3F61AADA" w:rsidR="000715B9" w:rsidRPr="0069145D" w:rsidRDefault="005B711F" w:rsidP="00092C7B">
      <w:pPr>
        <w:ind w:firstLine="540"/>
        <w:rPr>
          <w:b/>
          <w:i/>
          <w:szCs w:val="44"/>
        </w:rPr>
      </w:pPr>
      <w:r>
        <w:t>Компетенции (индикаторы): ОПК-13</w:t>
      </w:r>
      <w:r w:rsidR="000715B9">
        <w:t xml:space="preserve"> </w:t>
      </w:r>
    </w:p>
    <w:p w14:paraId="742005B7" w14:textId="77777777" w:rsidR="000715B9" w:rsidRDefault="000715B9" w:rsidP="00544109"/>
    <w:p w14:paraId="0B8831B3" w14:textId="77777777"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773"/>
      </w:tblGrid>
      <w:tr w:rsidR="0089587E" w14:paraId="69D87177" w14:textId="77777777" w:rsidTr="00D52D90">
        <w:tc>
          <w:tcPr>
            <w:tcW w:w="4926" w:type="dxa"/>
            <w:shd w:val="clear" w:color="auto" w:fill="auto"/>
          </w:tcPr>
          <w:p w14:paraId="02E74904" w14:textId="77777777" w:rsidR="0089587E" w:rsidRDefault="0089587E" w:rsidP="00D52D90">
            <w:pPr>
              <w:ind w:firstLine="0"/>
            </w:pPr>
            <w:r>
              <w:t xml:space="preserve">1.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8EE0A36" wp14:editId="3F0AAF41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DE8DFA3" w14:textId="77777777"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14:paraId="180964F7" w14:textId="77777777" w:rsidTr="00D52D90">
        <w:tc>
          <w:tcPr>
            <w:tcW w:w="4926" w:type="dxa"/>
            <w:shd w:val="clear" w:color="auto" w:fill="auto"/>
          </w:tcPr>
          <w:p w14:paraId="2F85DFBD" w14:textId="77777777" w:rsidR="0089587E" w:rsidRDefault="0089587E" w:rsidP="00D52D90">
            <w:pPr>
              <w:ind w:firstLine="0"/>
            </w:pPr>
            <w:r>
              <w:lastRenderedPageBreak/>
              <w:t xml:space="preserve">2.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17F23133" wp14:editId="41562A2C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DE512A7" w14:textId="77777777"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14:paraId="16A8B123" w14:textId="77777777" w:rsidTr="00D52D90">
        <w:tc>
          <w:tcPr>
            <w:tcW w:w="4926" w:type="dxa"/>
            <w:shd w:val="clear" w:color="auto" w:fill="auto"/>
          </w:tcPr>
          <w:p w14:paraId="3B731878" w14:textId="77777777" w:rsidR="0089587E" w:rsidRDefault="0089587E" w:rsidP="00D52D90">
            <w:pPr>
              <w:ind w:firstLine="0"/>
            </w:pPr>
            <w:r>
              <w:t xml:space="preserve">3.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219CC01D" wp14:editId="1582E21E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97E8B09" w14:textId="77777777"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14:paraId="04D28384" w14:textId="77777777" w:rsidTr="00D52D90">
        <w:tc>
          <w:tcPr>
            <w:tcW w:w="4926" w:type="dxa"/>
            <w:shd w:val="clear" w:color="auto" w:fill="auto"/>
          </w:tcPr>
          <w:p w14:paraId="60A04F86" w14:textId="77777777" w:rsidR="0089587E" w:rsidRDefault="0089587E" w:rsidP="00D52D90">
            <w:pPr>
              <w:ind w:firstLine="0"/>
            </w:pPr>
            <w:r>
              <w:t xml:space="preserve">4.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59295A9C" wp14:editId="2285F7FA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117B049" w14:textId="77777777"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14:paraId="0D3A791E" w14:textId="77777777" w:rsidTr="00D52D90">
        <w:tc>
          <w:tcPr>
            <w:tcW w:w="4926" w:type="dxa"/>
            <w:shd w:val="clear" w:color="auto" w:fill="auto"/>
          </w:tcPr>
          <w:p w14:paraId="1B0C0BC4" w14:textId="77777777" w:rsidR="0089587E" w:rsidRDefault="0089587E" w:rsidP="00D52D90">
            <w:pPr>
              <w:ind w:firstLine="0"/>
            </w:pPr>
            <w:r>
              <w:t xml:space="preserve">5.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0886FB7B" wp14:editId="3D6A4000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82C0EA4" w14:textId="77777777"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14:paraId="51CFD0B7" w14:textId="77777777" w:rsidTr="00D52D90">
        <w:tc>
          <w:tcPr>
            <w:tcW w:w="4926" w:type="dxa"/>
            <w:shd w:val="clear" w:color="auto" w:fill="auto"/>
          </w:tcPr>
          <w:p w14:paraId="1745334A" w14:textId="77777777" w:rsidR="0089587E" w:rsidRDefault="0089587E" w:rsidP="00D52D90">
            <w:pPr>
              <w:ind w:firstLine="0"/>
            </w:pPr>
            <w:r>
              <w:t xml:space="preserve">6.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3026212F" wp14:editId="41D3D21B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4CD6AFC" w14:textId="77777777" w:rsidR="008E65FC" w:rsidRDefault="008E65FC" w:rsidP="00D52D90">
            <w:pPr>
              <w:ind w:firstLine="0"/>
            </w:pPr>
            <w:r>
              <w:t>Е) Галтель</w:t>
            </w:r>
          </w:p>
          <w:p w14:paraId="678E1BDD" w14:textId="77777777" w:rsidR="0089587E" w:rsidRDefault="0089587E" w:rsidP="00D52D90">
            <w:pPr>
              <w:ind w:firstLine="0"/>
            </w:pPr>
          </w:p>
        </w:tc>
      </w:tr>
      <w:tr w:rsidR="0089587E" w14:paraId="0855392F" w14:textId="77777777" w:rsidTr="00D52D90">
        <w:tc>
          <w:tcPr>
            <w:tcW w:w="4926" w:type="dxa"/>
            <w:shd w:val="clear" w:color="auto" w:fill="auto"/>
          </w:tcPr>
          <w:p w14:paraId="2C86D7BF" w14:textId="77777777" w:rsidR="0089587E" w:rsidRDefault="0089587E" w:rsidP="00D52D90">
            <w:pPr>
              <w:ind w:firstLine="0"/>
            </w:pPr>
            <w:r>
              <w:t xml:space="preserve">7. </w:t>
            </w:r>
            <w:r w:rsidR="009276BD">
              <w:rPr>
                <w:noProof/>
                <w:lang w:eastAsia="ru-RU"/>
              </w:rPr>
              <w:drawing>
                <wp:inline distT="0" distB="0" distL="0" distR="0" wp14:anchorId="76301AF7" wp14:editId="2E8768A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0F7701" w14:textId="77777777" w:rsidR="0089587E" w:rsidRDefault="008E65FC" w:rsidP="00D52D90">
            <w:pPr>
              <w:ind w:firstLine="0"/>
            </w:pPr>
            <w:r>
              <w:t>Ж) Кольцевая конавка</w:t>
            </w:r>
          </w:p>
        </w:tc>
      </w:tr>
    </w:tbl>
    <w:p w14:paraId="487F6F0E" w14:textId="77777777" w:rsidR="000715B9" w:rsidRDefault="000715B9" w:rsidP="008E65FC">
      <w:pPr>
        <w:ind w:firstLine="0"/>
        <w:rPr>
          <w:lang w:val="en-US"/>
        </w:rPr>
      </w:pPr>
    </w:p>
    <w:p w14:paraId="5BD441A7" w14:textId="77777777" w:rsidR="000715B9" w:rsidRDefault="000715B9" w:rsidP="008E65FC">
      <w:pPr>
        <w:ind w:firstLine="540"/>
      </w:pPr>
      <w:r>
        <w:t>Правильный ответ: 1-Е, 2-Б, 3- В, 4-Ж, 5-Г, 6-А, 7-Д</w:t>
      </w:r>
    </w:p>
    <w:p w14:paraId="78E78E23" w14:textId="721B4F2B" w:rsidR="000715B9" w:rsidRPr="0069145D" w:rsidRDefault="005B711F" w:rsidP="00797AC5">
      <w:pPr>
        <w:ind w:firstLine="540"/>
        <w:rPr>
          <w:b/>
          <w:i/>
          <w:szCs w:val="44"/>
        </w:rPr>
      </w:pPr>
      <w:r>
        <w:t>Компетенции (индикаторы): ОПК-13</w:t>
      </w:r>
      <w:r w:rsidR="000715B9">
        <w:t xml:space="preserve"> </w:t>
      </w:r>
    </w:p>
    <w:p w14:paraId="6644D930" w14:textId="77777777" w:rsidR="000715B9" w:rsidRDefault="000715B9" w:rsidP="00797AC5"/>
    <w:p w14:paraId="7A4CE5AB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7313CC27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598BD7E5" w14:textId="77777777" w:rsidR="000715B9" w:rsidRDefault="000715B9" w:rsidP="00544109">
      <w:pPr>
        <w:rPr>
          <w:i/>
        </w:rPr>
      </w:pPr>
    </w:p>
    <w:p w14:paraId="64E66366" w14:textId="77777777"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5803FE1" w14:textId="77777777" w:rsidR="000715B9" w:rsidRDefault="000715B9" w:rsidP="00AD1045"/>
    <w:p w14:paraId="541F964B" w14:textId="77777777"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5AD5A950" w14:textId="77777777"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14:paraId="51CD5BBF" w14:textId="77777777"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14:paraId="4E4587A0" w14:textId="77777777"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5C70EBC6" w14:textId="77777777"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14:paraId="73120549" w14:textId="77777777" w:rsidR="000715B9" w:rsidRDefault="000715B9" w:rsidP="00AD1045">
      <w:r>
        <w:t>Д) проектный расчет;</w:t>
      </w:r>
    </w:p>
    <w:p w14:paraId="1561B31D" w14:textId="77777777" w:rsidR="000715B9" w:rsidRDefault="000715B9" w:rsidP="00AD1045">
      <w:r>
        <w:t>Е) проверочный расчет.</w:t>
      </w:r>
    </w:p>
    <w:p w14:paraId="60212119" w14:textId="77777777" w:rsidR="000715B9" w:rsidRDefault="000715B9" w:rsidP="00AD1045">
      <w:r>
        <w:t>Правильный ответ: В, Г, Д, Е, А, Б</w:t>
      </w:r>
    </w:p>
    <w:p w14:paraId="71FF9372" w14:textId="03AA1CB7" w:rsidR="000715B9" w:rsidRPr="00BD52C3" w:rsidRDefault="005B711F" w:rsidP="00AD1045">
      <w:r>
        <w:t>Компетенции (индикаторы): ОПК-13</w:t>
      </w:r>
      <w:r w:rsidR="000715B9">
        <w:t xml:space="preserve"> </w:t>
      </w:r>
    </w:p>
    <w:p w14:paraId="74C874AC" w14:textId="77777777" w:rsidR="000715B9" w:rsidRDefault="000715B9" w:rsidP="00544109">
      <w:pPr>
        <w:rPr>
          <w:i/>
        </w:rPr>
      </w:pPr>
    </w:p>
    <w:p w14:paraId="4930D8DB" w14:textId="77777777"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71FC1276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E5D2EF4" w14:textId="77777777"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14:paraId="07DF2AAC" w14:textId="77777777"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1774CED8" w14:textId="77777777"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14:paraId="772FFD72" w14:textId="77777777" w:rsidR="000715B9" w:rsidRDefault="000715B9" w:rsidP="0041387C">
      <w:r>
        <w:t>Правильный ответ: В, А, Б, Г</w:t>
      </w:r>
    </w:p>
    <w:p w14:paraId="071AFB79" w14:textId="4AB44F7E" w:rsidR="000715B9" w:rsidRPr="00BD52C3" w:rsidRDefault="005B711F" w:rsidP="0041387C">
      <w:r>
        <w:t>Компетенции (индикаторы): ОПК-13</w:t>
      </w:r>
      <w:r w:rsidR="000715B9">
        <w:t xml:space="preserve"> </w:t>
      </w:r>
    </w:p>
    <w:p w14:paraId="312E0A94" w14:textId="77777777" w:rsidR="000715B9" w:rsidRDefault="000715B9" w:rsidP="00544109">
      <w:pPr>
        <w:rPr>
          <w:i/>
        </w:rPr>
      </w:pPr>
    </w:p>
    <w:p w14:paraId="4E589D64" w14:textId="77777777"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389AE610" w14:textId="77777777"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14:paraId="2978BA66" w14:textId="77777777"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14:paraId="17939294" w14:textId="77777777"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14:paraId="136B0219" w14:textId="77777777"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14:paraId="0B3C33C1" w14:textId="77777777" w:rsidR="000715B9" w:rsidRDefault="000715B9" w:rsidP="006641E8">
      <w:r>
        <w:t>Правильный ответ: Б, А, В, Г</w:t>
      </w:r>
    </w:p>
    <w:p w14:paraId="1F9A2F35" w14:textId="61BFB54D" w:rsidR="000715B9" w:rsidRPr="00BD52C3" w:rsidRDefault="005B711F" w:rsidP="006641E8">
      <w:r>
        <w:t>Компетенции (индикаторы): ОПК-13</w:t>
      </w:r>
      <w:r w:rsidR="000715B9">
        <w:t xml:space="preserve"> </w:t>
      </w:r>
    </w:p>
    <w:p w14:paraId="7911D1A7" w14:textId="77777777" w:rsidR="000715B9" w:rsidRPr="00BD52C3" w:rsidRDefault="000715B9" w:rsidP="00AD1045"/>
    <w:p w14:paraId="3BA4E5DC" w14:textId="77777777"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14:paraId="4012FBDE" w14:textId="77777777"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14:paraId="33555069" w14:textId="77777777"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AFAA109" w14:textId="77777777"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2C00CEC1" w14:textId="77777777"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36089EF3" w14:textId="77777777"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03C6AC25" w14:textId="77777777" w:rsidR="000715B9" w:rsidRDefault="000715B9" w:rsidP="00AD1045">
      <w:r>
        <w:t>Е) геометрический расчет.</w:t>
      </w:r>
    </w:p>
    <w:p w14:paraId="77C6AF13" w14:textId="77777777" w:rsidR="000715B9" w:rsidRDefault="000715B9" w:rsidP="00AD1045">
      <w:r>
        <w:t>Правильный ответ: В, Г, Б, А, Д, Е</w:t>
      </w:r>
    </w:p>
    <w:p w14:paraId="1C376F7B" w14:textId="678F2954" w:rsidR="000715B9" w:rsidRPr="00BD52C3" w:rsidRDefault="005B711F" w:rsidP="00AD1045">
      <w:r>
        <w:t>Компетенции (индикаторы): ОПК-13</w:t>
      </w:r>
      <w:r w:rsidR="003C3CF5" w:rsidRPr="003C3CF5">
        <w:t xml:space="preserve"> </w:t>
      </w:r>
    </w:p>
    <w:p w14:paraId="15BC73AA" w14:textId="77777777" w:rsidR="000715B9" w:rsidRDefault="000715B9" w:rsidP="00544109">
      <w:pPr>
        <w:rPr>
          <w:b/>
        </w:rPr>
      </w:pPr>
    </w:p>
    <w:p w14:paraId="79ADFA26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</w:t>
      </w:r>
    </w:p>
    <w:p w14:paraId="22628941" w14:textId="77777777" w:rsidR="000715B9" w:rsidRPr="00544109" w:rsidRDefault="000715B9" w:rsidP="00544109">
      <w:pPr>
        <w:rPr>
          <w:b/>
        </w:rPr>
      </w:pPr>
    </w:p>
    <w:p w14:paraId="3938496C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F6580A9" w14:textId="77777777" w:rsidR="000715B9" w:rsidRDefault="000715B9" w:rsidP="00AD1045">
      <w:pPr>
        <w:rPr>
          <w:i/>
        </w:rPr>
      </w:pPr>
    </w:p>
    <w:p w14:paraId="3405B7B9" w14:textId="77777777" w:rsidR="000715B9" w:rsidRPr="00AD1045" w:rsidRDefault="000715B9" w:rsidP="00AD1045">
      <w:pPr>
        <w:rPr>
          <w:b/>
          <w:i/>
        </w:rPr>
      </w:pPr>
      <w:r w:rsidRPr="00AD1045">
        <w:rPr>
          <w:i/>
        </w:rPr>
        <w:lastRenderedPageBreak/>
        <w:t>Напишите пропущенное слово (словосочетание).</w:t>
      </w:r>
    </w:p>
    <w:p w14:paraId="5A66165D" w14:textId="77777777" w:rsidR="000715B9" w:rsidRDefault="000715B9" w:rsidP="00482615"/>
    <w:p w14:paraId="1974C5AE" w14:textId="77777777"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2FD05A29" w14:textId="77777777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671FA857" w14:textId="5217508E" w:rsidR="000715B9" w:rsidRDefault="005B711F" w:rsidP="00482615">
      <w:r>
        <w:rPr>
          <w:szCs w:val="28"/>
        </w:rPr>
        <w:t>Компетенции (индикаторы): ОПК-13</w:t>
      </w:r>
      <w:r w:rsidR="003C3CF5">
        <w:rPr>
          <w:szCs w:val="28"/>
        </w:rPr>
        <w:t xml:space="preserve"> </w:t>
      </w:r>
    </w:p>
    <w:p w14:paraId="4489FC74" w14:textId="77777777" w:rsidR="00712F07" w:rsidRDefault="00712F07" w:rsidP="00482615">
      <w:pPr>
        <w:rPr>
          <w:i/>
          <w:szCs w:val="28"/>
        </w:rPr>
      </w:pPr>
    </w:p>
    <w:p w14:paraId="7CA6C8BA" w14:textId="77777777"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256F7890" w14:textId="77777777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407102DB" w14:textId="65C6463A" w:rsidR="000715B9" w:rsidRPr="00482615" w:rsidRDefault="005B711F" w:rsidP="00297A08">
      <w:pPr>
        <w:rPr>
          <w:szCs w:val="28"/>
        </w:rPr>
      </w:pPr>
      <w:r>
        <w:rPr>
          <w:szCs w:val="28"/>
        </w:rPr>
        <w:t>Компетенции (индикаторы): ОПК-13</w:t>
      </w:r>
      <w:r w:rsidR="000715B9" w:rsidRPr="00482615">
        <w:rPr>
          <w:szCs w:val="28"/>
        </w:rPr>
        <w:t xml:space="preserve"> </w:t>
      </w:r>
    </w:p>
    <w:p w14:paraId="4A875D88" w14:textId="77777777" w:rsidR="000715B9" w:rsidRDefault="000715B9" w:rsidP="00482615">
      <w:pPr>
        <w:rPr>
          <w:i/>
          <w:szCs w:val="28"/>
        </w:rPr>
      </w:pPr>
    </w:p>
    <w:p w14:paraId="461BF94E" w14:textId="77777777" w:rsidR="000715B9" w:rsidRPr="00482615" w:rsidRDefault="000715B9" w:rsidP="00482615">
      <w:pPr>
        <w:rPr>
          <w:i/>
          <w:szCs w:val="28"/>
        </w:rPr>
      </w:pPr>
    </w:p>
    <w:p w14:paraId="3A380971" w14:textId="77777777"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12CF014E" w14:textId="77777777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2A71CB3A" w14:textId="2D23E2EA" w:rsidR="000715B9" w:rsidRPr="00482615" w:rsidRDefault="005B711F" w:rsidP="00482615">
      <w:pPr>
        <w:rPr>
          <w:szCs w:val="28"/>
        </w:rPr>
      </w:pPr>
      <w:r>
        <w:rPr>
          <w:szCs w:val="28"/>
        </w:rPr>
        <w:t>Компетенции (индикаторы): ОПК-13</w:t>
      </w:r>
    </w:p>
    <w:p w14:paraId="6A8E4B41" w14:textId="77777777" w:rsidR="000715B9" w:rsidRPr="00482615" w:rsidRDefault="000715B9" w:rsidP="00482615">
      <w:pPr>
        <w:rPr>
          <w:i/>
          <w:szCs w:val="28"/>
        </w:rPr>
      </w:pPr>
    </w:p>
    <w:p w14:paraId="6FE9FEFC" w14:textId="77777777"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14:paraId="7EE80BD8" w14:textId="77777777"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271B58E1" w14:textId="2512E49D" w:rsidR="000715B9" w:rsidRPr="00482615" w:rsidRDefault="005B711F" w:rsidP="00482615">
      <w:pPr>
        <w:rPr>
          <w:szCs w:val="28"/>
        </w:rPr>
      </w:pPr>
      <w:r>
        <w:rPr>
          <w:szCs w:val="28"/>
        </w:rPr>
        <w:t>Компетенции (индикаторы): ОПК-13</w:t>
      </w:r>
      <w:r w:rsidR="000715B9">
        <w:rPr>
          <w:szCs w:val="28"/>
        </w:rPr>
        <w:t xml:space="preserve"> </w:t>
      </w:r>
    </w:p>
    <w:p w14:paraId="5F2D6982" w14:textId="77777777" w:rsidR="000715B9" w:rsidRPr="00482615" w:rsidRDefault="000715B9" w:rsidP="00482615">
      <w:pPr>
        <w:rPr>
          <w:szCs w:val="28"/>
        </w:rPr>
      </w:pPr>
    </w:p>
    <w:p w14:paraId="6C357BC9" w14:textId="77777777"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5ADACCDF" w14:textId="77777777" w:rsidR="000715B9" w:rsidRDefault="000715B9" w:rsidP="00482615">
      <w:r>
        <w:t>Правильный ответ: метрическая</w:t>
      </w:r>
    </w:p>
    <w:p w14:paraId="16F274C9" w14:textId="03F45369" w:rsidR="000715B9" w:rsidRDefault="005B711F" w:rsidP="00482615">
      <w:r>
        <w:t>Компетенции (индикаторы): ОПК-13</w:t>
      </w:r>
      <w:r w:rsidR="000715B9">
        <w:t xml:space="preserve"> </w:t>
      </w:r>
    </w:p>
    <w:p w14:paraId="6E76FA77" w14:textId="77777777" w:rsidR="00712F07" w:rsidRDefault="00712F07" w:rsidP="00482615">
      <w:pPr>
        <w:rPr>
          <w:b/>
        </w:rPr>
      </w:pPr>
    </w:p>
    <w:p w14:paraId="657390F4" w14:textId="77777777"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14:paraId="1D8CC5DF" w14:textId="77777777" w:rsidR="000715B9" w:rsidRDefault="000715B9" w:rsidP="00742B11">
      <w:r>
        <w:t>Правильный ответ: опорами / опора</w:t>
      </w:r>
    </w:p>
    <w:p w14:paraId="3C8FBEB3" w14:textId="151ACE6E" w:rsidR="000715B9" w:rsidRPr="00BD52C3" w:rsidRDefault="005B711F" w:rsidP="00742B11">
      <w:r>
        <w:t>Компетенции (индикаторы): ОПК-13</w:t>
      </w:r>
      <w:r w:rsidR="000715B9">
        <w:t xml:space="preserve"> </w:t>
      </w:r>
    </w:p>
    <w:p w14:paraId="7193A5D3" w14:textId="77777777" w:rsidR="000715B9" w:rsidRDefault="000715B9" w:rsidP="00D95AE7">
      <w:pPr>
        <w:ind w:firstLine="0"/>
        <w:rPr>
          <w:b/>
        </w:rPr>
      </w:pPr>
    </w:p>
    <w:p w14:paraId="484D96D3" w14:textId="77777777" w:rsidR="00D95AE7" w:rsidRDefault="00D95AE7" w:rsidP="00D95AE7">
      <w:pPr>
        <w:ind w:firstLine="0"/>
        <w:rPr>
          <w:szCs w:val="28"/>
        </w:rPr>
      </w:pPr>
    </w:p>
    <w:p w14:paraId="639FEA34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8E8A6A9" w14:textId="77777777" w:rsidR="000715B9" w:rsidRDefault="000715B9" w:rsidP="00544109">
      <w:pPr>
        <w:rPr>
          <w:b/>
        </w:rPr>
      </w:pPr>
    </w:p>
    <w:p w14:paraId="604E45BC" w14:textId="77777777"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5D61ACF" w14:textId="77777777" w:rsidR="000715B9" w:rsidRDefault="000715B9" w:rsidP="00DC5D95">
      <w:pPr>
        <w:tabs>
          <w:tab w:val="left" w:pos="284"/>
        </w:tabs>
      </w:pPr>
    </w:p>
    <w:p w14:paraId="71CF450C" w14:textId="77777777"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14:paraId="3798D2FF" w14:textId="77777777"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14:paraId="7CE3615E" w14:textId="77777777" w:rsidR="000715B9" w:rsidRDefault="000715B9" w:rsidP="00A57740"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3A1B4018" w14:textId="5882C378" w:rsidR="000715B9" w:rsidRPr="00BD52C3" w:rsidRDefault="005B711F" w:rsidP="00A57740">
      <w:r>
        <w:t>Компетенции (индикаторы): ОПК-13</w:t>
      </w:r>
      <w:r w:rsidR="003C3CF5">
        <w:t xml:space="preserve"> </w:t>
      </w:r>
    </w:p>
    <w:p w14:paraId="4276B6C1" w14:textId="77777777" w:rsidR="000715B9" w:rsidRDefault="000715B9" w:rsidP="008947D9">
      <w:pPr>
        <w:ind w:right="-1475" w:firstLine="0"/>
      </w:pPr>
    </w:p>
    <w:p w14:paraId="5F4DE261" w14:textId="77777777"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14:paraId="49F27C07" w14:textId="77777777"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14:paraId="768CFBBF" w14:textId="77777777"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9A2BB1C" w14:textId="1111F329" w:rsidR="000715B9" w:rsidRPr="00BD52C3" w:rsidRDefault="005B711F" w:rsidP="00663DB1">
      <w:r>
        <w:t>Компетенции (индикаторы): ОПК-13</w:t>
      </w:r>
      <w:r w:rsidR="003C3CF5">
        <w:t xml:space="preserve"> </w:t>
      </w:r>
    </w:p>
    <w:p w14:paraId="12F0EA3B" w14:textId="77777777" w:rsidR="000715B9" w:rsidRDefault="000715B9" w:rsidP="00663DB1">
      <w:pPr>
        <w:tabs>
          <w:tab w:val="left" w:pos="284"/>
        </w:tabs>
      </w:pPr>
    </w:p>
    <w:p w14:paraId="3F5690BB" w14:textId="77777777" w:rsidR="00712F07" w:rsidRDefault="00712F07" w:rsidP="00663DB1">
      <w:pPr>
        <w:tabs>
          <w:tab w:val="left" w:pos="284"/>
        </w:tabs>
      </w:pPr>
    </w:p>
    <w:p w14:paraId="76FB31B8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1DAF4D3E" w14:textId="77777777"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>средней серии диаметров, с внутренним диаметром 40 мм,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14:paraId="6932FE7D" w14:textId="77777777"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6459FFBD" w14:textId="31B32EFC" w:rsidR="000715B9" w:rsidRPr="00BD52C3" w:rsidRDefault="005B711F" w:rsidP="003F0CBB">
      <w:r>
        <w:t>Компетенции (индикаторы): ОПК-13</w:t>
      </w:r>
      <w:r w:rsidR="003C3CF5">
        <w:t xml:space="preserve"> </w:t>
      </w:r>
    </w:p>
    <w:p w14:paraId="6BB4D8F0" w14:textId="77777777" w:rsidR="000715B9" w:rsidRDefault="000715B9" w:rsidP="00663DB1">
      <w:pPr>
        <w:tabs>
          <w:tab w:val="num" w:pos="284"/>
        </w:tabs>
        <w:ind w:right="-1475"/>
      </w:pPr>
    </w:p>
    <w:p w14:paraId="13F362E1" w14:textId="77777777"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7B251698" w14:textId="77777777"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58E0C2A6" w14:textId="77777777" w:rsidR="000715B9" w:rsidRDefault="000715B9" w:rsidP="003F0CBB">
      <w:r>
        <w:t>Правильный ответ: 46309</w:t>
      </w:r>
      <w:r w:rsidRPr="003F0CBB">
        <w:t xml:space="preserve"> </w:t>
      </w:r>
    </w:p>
    <w:p w14:paraId="419836D7" w14:textId="216343C7" w:rsidR="000715B9" w:rsidRPr="00BD52C3" w:rsidRDefault="005B711F" w:rsidP="003F0CBB">
      <w:r>
        <w:t>Компетенции (индикаторы): ОПК-13</w:t>
      </w:r>
      <w:r w:rsidR="003C3CF5">
        <w:t xml:space="preserve"> </w:t>
      </w:r>
    </w:p>
    <w:p w14:paraId="077CBC76" w14:textId="77777777" w:rsidR="000715B9" w:rsidRDefault="000715B9" w:rsidP="00D95AE7">
      <w:pPr>
        <w:ind w:firstLine="0"/>
      </w:pPr>
    </w:p>
    <w:p w14:paraId="5756B2FD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41D6FA0" w14:textId="77777777" w:rsidR="000715B9" w:rsidRDefault="000715B9" w:rsidP="00840510">
      <w:pPr>
        <w:rPr>
          <w:b/>
        </w:rPr>
      </w:pPr>
    </w:p>
    <w:p w14:paraId="68500D30" w14:textId="77777777"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216CFE3" w14:textId="77777777" w:rsidR="000715B9" w:rsidRDefault="000715B9" w:rsidP="00DC5D95">
      <w:pPr>
        <w:tabs>
          <w:tab w:val="left" w:pos="284"/>
        </w:tabs>
      </w:pPr>
    </w:p>
    <w:p w14:paraId="2032356C" w14:textId="77777777" w:rsidR="000715B9" w:rsidRPr="007B5312" w:rsidRDefault="000715B9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413830AC" w14:textId="77777777" w:rsidR="000715B9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1BC75A8A" wp14:editId="49E9219F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186B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35A583DC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29C0513C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51F93B1F" w14:textId="77777777"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615DE34F" w14:textId="77777777"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 w14:anchorId="0FBBA12A">
          <v:shape id="_x0000_i1027" type="#_x0000_t75" style="width:78pt;height:36pt" o:ole="">
            <v:imagedata r:id="rId23" o:title=""/>
          </v:shape>
          <o:OLEObject Type="Embed" ProgID="Equation.3" ShapeID="_x0000_i1027" DrawAspect="Content" ObjectID="_1805490769" r:id="rId24"/>
        </w:object>
      </w:r>
      <w:r>
        <w:t>;</w:t>
      </w:r>
    </w:p>
    <w:p w14:paraId="69E63FBD" w14:textId="77777777"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 w14:anchorId="2C2277EA">
          <v:shape id="_x0000_i1028" type="#_x0000_t75" style="width:285pt;height:38.4pt" o:ole="">
            <v:imagedata r:id="rId25" o:title=""/>
          </v:shape>
          <o:OLEObject Type="Embed" ProgID="Equation.3" ShapeID="_x0000_i1028" DrawAspect="Content" ObjectID="_1805490770" r:id="rId26"/>
        </w:object>
      </w:r>
      <w:r>
        <w:t>.</w:t>
      </w:r>
    </w:p>
    <w:p w14:paraId="41282108" w14:textId="77777777" w:rsidR="000715B9" w:rsidRDefault="000715B9" w:rsidP="00831007">
      <w:pPr>
        <w:pStyle w:val="a8"/>
        <w:ind w:left="1069" w:firstLine="0"/>
      </w:pPr>
      <w:r>
        <w:lastRenderedPageBreak/>
        <w:t>Тогда передаточное число редуктора будет равно</w:t>
      </w:r>
    </w:p>
    <w:p w14:paraId="3B8814E9" w14:textId="77777777"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 w14:anchorId="415F1391">
          <v:shape id="_x0000_i1029" type="#_x0000_t75" style="width:149.4pt;height:39pt" o:ole="">
            <v:imagedata r:id="rId27" o:title=""/>
          </v:shape>
          <o:OLEObject Type="Embed" ProgID="Equation.3" ShapeID="_x0000_i1029" DrawAspect="Content" ObjectID="_1805490771" r:id="rId28"/>
        </w:object>
      </w:r>
      <w:r>
        <w:t>.</w:t>
      </w:r>
    </w:p>
    <w:p w14:paraId="6E9702C9" w14:textId="77777777"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777E670E">
          <v:shape id="_x0000_i1030" type="#_x0000_t75" style="width:66pt;height:20.4pt" o:ole="">
            <v:imagedata r:id="rId29" o:title=""/>
          </v:shape>
          <o:OLEObject Type="Embed" ProgID="Equation.3" ShapeID="_x0000_i1030" DrawAspect="Content" ObjectID="_1805490772" r:id="rId30"/>
        </w:object>
      </w:r>
      <w:r>
        <w:t>.</w:t>
      </w:r>
    </w:p>
    <w:p w14:paraId="3252D88C" w14:textId="458D8591" w:rsidR="000715B9" w:rsidRDefault="005B711F" w:rsidP="00831007">
      <w:pPr>
        <w:pStyle w:val="a8"/>
        <w:ind w:left="1069" w:firstLine="0"/>
      </w:pPr>
      <w:r>
        <w:t>Компетенции (индикаторы): ОПК-13</w:t>
      </w:r>
      <w:r w:rsidR="003C3CF5">
        <w:t xml:space="preserve"> </w:t>
      </w:r>
    </w:p>
    <w:p w14:paraId="2F4A52B2" w14:textId="77777777" w:rsidR="000715B9" w:rsidRDefault="000715B9" w:rsidP="00831007">
      <w:pPr>
        <w:tabs>
          <w:tab w:val="left" w:pos="284"/>
        </w:tabs>
      </w:pPr>
    </w:p>
    <w:p w14:paraId="5153365A" w14:textId="77777777"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005903AD" w14:textId="77777777" w:rsidR="000715B9" w:rsidRPr="007B5312" w:rsidRDefault="009276BD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47448BEE" wp14:editId="2BB90F71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A351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6AFC3F5A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6A1761B2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1E0BC933" w14:textId="77777777"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453273B5" w14:textId="77777777" w:rsidR="000715B9" w:rsidRDefault="000715B9" w:rsidP="00831007">
      <w:r w:rsidRPr="00CA17AE">
        <w:rPr>
          <w:position w:val="-28"/>
        </w:rPr>
        <w:object w:dxaOrig="1560" w:dyaOrig="720" w14:anchorId="75921DB1">
          <v:shape id="_x0000_i1031" type="#_x0000_t75" style="width:78pt;height:36pt" o:ole="">
            <v:imagedata r:id="rId23" o:title=""/>
          </v:shape>
          <o:OLEObject Type="Embed" ProgID="Equation.3" ShapeID="_x0000_i1031" DrawAspect="Content" ObjectID="_1805490773" r:id="rId32"/>
        </w:object>
      </w:r>
      <w:r>
        <w:t>;</w:t>
      </w:r>
    </w:p>
    <w:p w14:paraId="3B8DB9DA" w14:textId="77777777" w:rsidR="000715B9" w:rsidRDefault="000715B9" w:rsidP="00831007">
      <w:r w:rsidRPr="00635C62">
        <w:rPr>
          <w:position w:val="-32"/>
        </w:rPr>
        <w:object w:dxaOrig="5740" w:dyaOrig="760" w14:anchorId="0189FF9F">
          <v:shape id="_x0000_i1032" type="#_x0000_t75" style="width:287.4pt;height:38.4pt" o:ole="">
            <v:imagedata r:id="rId33" o:title=""/>
          </v:shape>
          <o:OLEObject Type="Embed" ProgID="Equation.3" ShapeID="_x0000_i1032" DrawAspect="Content" ObjectID="_1805490774" r:id="rId34"/>
        </w:object>
      </w:r>
      <w:r>
        <w:t>.</w:t>
      </w:r>
    </w:p>
    <w:p w14:paraId="471FA488" w14:textId="77777777"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14:paraId="23F7C20F" w14:textId="77777777" w:rsidR="000715B9" w:rsidRDefault="000715B9" w:rsidP="00831007">
      <w:r w:rsidRPr="00B51EAD">
        <w:rPr>
          <w:position w:val="-34"/>
        </w:rPr>
        <w:object w:dxaOrig="3040" w:dyaOrig="780" w14:anchorId="26203507">
          <v:shape id="_x0000_i1033" type="#_x0000_t75" style="width:152.4pt;height:39pt" o:ole="">
            <v:imagedata r:id="rId35" o:title=""/>
          </v:shape>
          <o:OLEObject Type="Embed" ProgID="Equation.3" ShapeID="_x0000_i1033" DrawAspect="Content" ObjectID="_1805490775" r:id="rId36"/>
        </w:object>
      </w:r>
      <w:r>
        <w:t>.</w:t>
      </w:r>
    </w:p>
    <w:p w14:paraId="72DC8C51" w14:textId="77777777"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3C9F2536">
          <v:shape id="_x0000_i1034" type="#_x0000_t75" style="width:66pt;height:20.4pt" o:ole="">
            <v:imagedata r:id="rId37" o:title=""/>
          </v:shape>
          <o:OLEObject Type="Embed" ProgID="Equation.3" ShapeID="_x0000_i1034" DrawAspect="Content" ObjectID="_1805490776" r:id="rId38"/>
        </w:object>
      </w:r>
      <w:r>
        <w:t>.</w:t>
      </w:r>
    </w:p>
    <w:p w14:paraId="11FFFB96" w14:textId="6A83CFCC" w:rsidR="000715B9" w:rsidRDefault="005B711F" w:rsidP="00831007">
      <w:r>
        <w:t>Компетенции (индикаторы): ОПК-13</w:t>
      </w:r>
      <w:r w:rsidR="003C3CF5">
        <w:t xml:space="preserve"> </w:t>
      </w:r>
    </w:p>
    <w:p w14:paraId="24635C38" w14:textId="77777777" w:rsidR="000715B9" w:rsidRDefault="000715B9" w:rsidP="00831007">
      <w:pPr>
        <w:pStyle w:val="a8"/>
        <w:tabs>
          <w:tab w:val="left" w:pos="284"/>
        </w:tabs>
        <w:ind w:left="1069" w:firstLine="0"/>
      </w:pPr>
    </w:p>
    <w:p w14:paraId="12D5A910" w14:textId="77777777" w:rsidR="000715B9" w:rsidRPr="00D95AE7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29C380B0" w14:textId="77777777" w:rsidR="00D95AE7" w:rsidRPr="002260B2" w:rsidRDefault="009276BD" w:rsidP="00D95AE7">
      <w:pPr>
        <w:pStyle w:val="a8"/>
        <w:ind w:left="709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0635B87" wp14:editId="3EBB102D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AA6A" w14:textId="77777777"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14:paraId="68929379" w14:textId="77777777" w:rsidR="000715B9" w:rsidRDefault="000715B9" w:rsidP="00831007">
      <w:pPr>
        <w:pStyle w:val="a8"/>
        <w:ind w:left="1069" w:firstLine="0"/>
      </w:pPr>
      <w:r>
        <w:t>Ожидаемый результат:</w:t>
      </w:r>
    </w:p>
    <w:p w14:paraId="5A308988" w14:textId="77777777"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14:paraId="13191AEC" w14:textId="77777777"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14:paraId="452A9485" w14:textId="77777777" w:rsidR="000715B9" w:rsidRDefault="000715B9" w:rsidP="00831007">
      <w:pPr>
        <w:jc w:val="center"/>
      </w:pPr>
      <w:r w:rsidRPr="00CD61A7">
        <w:rPr>
          <w:position w:val="-26"/>
        </w:rPr>
        <w:object w:dxaOrig="3000" w:dyaOrig="700" w14:anchorId="296868CA">
          <v:shape id="_x0000_i1035" type="#_x0000_t75" style="width:150pt;height:35.4pt" o:ole="">
            <v:imagedata r:id="rId40" o:title=""/>
          </v:shape>
          <o:OLEObject Type="Embed" ProgID="Equation.3" ShapeID="_x0000_i1035" DrawAspect="Content" ObjectID="_1805490777" r:id="rId41"/>
        </w:object>
      </w:r>
      <w:r>
        <w:t>;</w:t>
      </w:r>
    </w:p>
    <w:p w14:paraId="0D90826B" w14:textId="77777777" w:rsidR="000715B9" w:rsidRDefault="000715B9" w:rsidP="00831007">
      <w:pPr>
        <w:jc w:val="center"/>
      </w:pPr>
      <w:r w:rsidRPr="00B34D27">
        <w:rPr>
          <w:position w:val="-12"/>
        </w:rPr>
        <w:object w:dxaOrig="1960" w:dyaOrig="380" w14:anchorId="2588CA14">
          <v:shape id="_x0000_i1036" type="#_x0000_t75" style="width:98.4pt;height:18.6pt" o:ole="">
            <v:imagedata r:id="rId42" o:title=""/>
          </v:shape>
          <o:OLEObject Type="Embed" ProgID="Equation.3" ShapeID="_x0000_i1036" DrawAspect="Content" ObjectID="_1805490778" r:id="rId43"/>
        </w:object>
      </w:r>
      <w:r>
        <w:t>;</w:t>
      </w:r>
    </w:p>
    <w:p w14:paraId="7BE7FD03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1579" w:dyaOrig="700" w14:anchorId="0BBD19B1">
          <v:shape id="_x0000_i1037" type="#_x0000_t75" style="width:78pt;height:35.4pt" o:ole="">
            <v:imagedata r:id="rId44" o:title=""/>
          </v:shape>
          <o:OLEObject Type="Embed" ProgID="Equation.3" ShapeID="_x0000_i1037" DrawAspect="Content" ObjectID="_1805490779" r:id="rId45"/>
        </w:object>
      </w:r>
      <w:r>
        <w:t>;</w:t>
      </w:r>
    </w:p>
    <w:p w14:paraId="0DE25A7F" w14:textId="77777777" w:rsidR="000715B9" w:rsidRDefault="000715B9" w:rsidP="00831007">
      <w:pPr>
        <w:jc w:val="center"/>
      </w:pPr>
      <w:r w:rsidRPr="00B34D27">
        <w:rPr>
          <w:position w:val="-26"/>
        </w:rPr>
        <w:object w:dxaOrig="3739" w:dyaOrig="700" w14:anchorId="708F4628">
          <v:shape id="_x0000_i1038" type="#_x0000_t75" style="width:185.4pt;height:35.4pt" o:ole="">
            <v:imagedata r:id="rId46" o:title=""/>
          </v:shape>
          <o:OLEObject Type="Embed" ProgID="Equation.3" ShapeID="_x0000_i1038" DrawAspect="Content" ObjectID="_1805490780" r:id="rId47"/>
        </w:object>
      </w:r>
      <w:r>
        <w:t>.</w:t>
      </w:r>
    </w:p>
    <w:p w14:paraId="3FB67E19" w14:textId="77777777" w:rsidR="000715B9" w:rsidRDefault="000715B9" w:rsidP="00831007">
      <w:r>
        <w:t>После определения числа зубьев на колесе получим делительные диаметры</w:t>
      </w:r>
    </w:p>
    <w:p w14:paraId="57105541" w14:textId="77777777" w:rsidR="000715B9" w:rsidRDefault="000715B9" w:rsidP="00831007">
      <w:r w:rsidRPr="004133F9">
        <w:rPr>
          <w:position w:val="-12"/>
        </w:rPr>
        <w:object w:dxaOrig="2600" w:dyaOrig="380" w14:anchorId="438368D6">
          <v:shape id="_x0000_i1039" type="#_x0000_t75" style="width:129pt;height:18.6pt" o:ole="">
            <v:imagedata r:id="rId48" o:title=""/>
          </v:shape>
          <o:OLEObject Type="Embed" ProgID="Equation.3" ShapeID="_x0000_i1039" DrawAspect="Content" ObjectID="_1805490781" r:id="rId49"/>
        </w:object>
      </w:r>
      <w:r>
        <w:t>мм;</w:t>
      </w:r>
    </w:p>
    <w:p w14:paraId="28A38617" w14:textId="77777777" w:rsidR="000715B9" w:rsidRDefault="000715B9" w:rsidP="00831007">
      <w:r w:rsidRPr="004133F9">
        <w:rPr>
          <w:position w:val="-12"/>
        </w:rPr>
        <w:object w:dxaOrig="2780" w:dyaOrig="380" w14:anchorId="2359C0C5">
          <v:shape id="_x0000_i1040" type="#_x0000_t75" style="width:137.4pt;height:18.6pt" o:ole="">
            <v:imagedata r:id="rId50" o:title=""/>
          </v:shape>
          <o:OLEObject Type="Embed" ProgID="Equation.3" ShapeID="_x0000_i1040" DrawAspect="Content" ObjectID="_1805490782" r:id="rId51"/>
        </w:object>
      </w:r>
      <w:r>
        <w:t>мм.</w:t>
      </w:r>
    </w:p>
    <w:p w14:paraId="245BF447" w14:textId="77777777"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 w14:anchorId="4545160A">
          <v:shape id="_x0000_i1041" type="#_x0000_t75" style="width:42.6pt;height:18.6pt" o:ole="">
            <v:imagedata r:id="rId52" o:title=""/>
          </v:shape>
          <o:OLEObject Type="Embed" ProgID="Equation.3" ShapeID="_x0000_i1041" DrawAspect="Content" ObjectID="_1805490783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066B5A9F">
          <v:shape id="_x0000_i1042" type="#_x0000_t75" style="width:51pt;height:18.6pt" o:ole="">
            <v:imagedata r:id="rId54" o:title=""/>
          </v:shape>
          <o:OLEObject Type="Embed" ProgID="Equation.3" ShapeID="_x0000_i1042" DrawAspect="Content" ObjectID="_1805490784" r:id="rId55"/>
        </w:object>
      </w:r>
      <w:r>
        <w:t>мм.</w:t>
      </w:r>
    </w:p>
    <w:p w14:paraId="76B70C0D" w14:textId="4FCD4F11" w:rsidR="000715B9" w:rsidRDefault="005B711F" w:rsidP="00831007">
      <w:r>
        <w:t>Компетенции (индикаторы): ОПК-13</w:t>
      </w:r>
      <w:r w:rsidR="003C3CF5">
        <w:t xml:space="preserve"> </w:t>
      </w:r>
    </w:p>
    <w:p w14:paraId="67563AC4" w14:textId="77777777" w:rsidR="000715B9" w:rsidRDefault="000715B9" w:rsidP="00831007">
      <w:pPr>
        <w:tabs>
          <w:tab w:val="left" w:pos="284"/>
        </w:tabs>
      </w:pPr>
    </w:p>
    <w:p w14:paraId="72196EB5" w14:textId="77777777"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14:paraId="54B8F91C" w14:textId="77777777" w:rsidR="00D95AE7" w:rsidRDefault="009276BD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5F804932" wp14:editId="5784EF4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7B9D" w14:textId="77777777"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14:paraId="53482B13" w14:textId="77777777" w:rsidR="00330EFE" w:rsidRDefault="00330EFE" w:rsidP="00330EFE">
      <w:pPr>
        <w:pStyle w:val="a8"/>
        <w:ind w:left="1069" w:firstLine="0"/>
      </w:pPr>
      <w:r>
        <w:t>Ожидаемый результат:</w:t>
      </w:r>
    </w:p>
    <w:p w14:paraId="12A9471B" w14:textId="77777777"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14:paraId="03198A10" w14:textId="77777777" w:rsidR="00330EFE" w:rsidRDefault="00330EFE" w:rsidP="00330EFE">
      <w:pPr>
        <w:ind w:firstLine="708"/>
      </w:pPr>
      <w:r>
        <w:lastRenderedPageBreak/>
        <w:t>Определим модуль зубчатой передачи из следующего соотношения</w:t>
      </w:r>
    </w:p>
    <w:p w14:paraId="05D24495" w14:textId="77777777" w:rsidR="00330EFE" w:rsidRDefault="00330EFE" w:rsidP="00330EFE">
      <w:r w:rsidRPr="00FC5501">
        <w:rPr>
          <w:position w:val="-12"/>
        </w:rPr>
        <w:object w:dxaOrig="2340" w:dyaOrig="380" w14:anchorId="21DCA17B">
          <v:shape id="_x0000_i1043" type="#_x0000_t75" style="width:117pt;height:18.6pt" o:ole="">
            <v:imagedata r:id="rId56" o:title=""/>
          </v:shape>
          <o:OLEObject Type="Embed" ProgID="Equation.3" ShapeID="_x0000_i1043" DrawAspect="Content" ObjectID="_1805490785" r:id="rId57"/>
        </w:object>
      </w:r>
      <w:r>
        <w:t>;</w:t>
      </w:r>
    </w:p>
    <w:p w14:paraId="6E9DC785" w14:textId="77777777" w:rsidR="00330EFE" w:rsidRDefault="00330EFE" w:rsidP="00330EFE">
      <w:r w:rsidRPr="00FC5501">
        <w:rPr>
          <w:position w:val="-12"/>
        </w:rPr>
        <w:object w:dxaOrig="2540" w:dyaOrig="380" w14:anchorId="282BBCFC">
          <v:shape id="_x0000_i1044" type="#_x0000_t75" style="width:126pt;height:18.6pt" o:ole="">
            <v:imagedata r:id="rId58" o:title=""/>
          </v:shape>
          <o:OLEObject Type="Embed" ProgID="Equation.3" ShapeID="_x0000_i1044" DrawAspect="Content" ObjectID="_1805490786" r:id="rId59"/>
        </w:object>
      </w:r>
      <w:r>
        <w:t>;</w:t>
      </w:r>
    </w:p>
    <w:p w14:paraId="35FC1D6A" w14:textId="77777777" w:rsidR="00330EFE" w:rsidRDefault="00330EFE" w:rsidP="00330EFE">
      <w:r w:rsidRPr="00FC5501">
        <w:rPr>
          <w:position w:val="-12"/>
        </w:rPr>
        <w:object w:dxaOrig="2240" w:dyaOrig="380" w14:anchorId="30FDC619">
          <v:shape id="_x0000_i1045" type="#_x0000_t75" style="width:111pt;height:18.6pt" o:ole="">
            <v:imagedata r:id="rId60" o:title=""/>
          </v:shape>
          <o:OLEObject Type="Embed" ProgID="Equation.3" ShapeID="_x0000_i1045" DrawAspect="Content" ObjectID="_1805490787" r:id="rId61"/>
        </w:object>
      </w:r>
      <w:r>
        <w:t>.</w:t>
      </w:r>
    </w:p>
    <w:p w14:paraId="240129A0" w14:textId="77777777" w:rsidR="00330EFE" w:rsidRDefault="00330EFE" w:rsidP="00330EFE">
      <w:r w:rsidRPr="00A32807">
        <w:rPr>
          <w:position w:val="-34"/>
        </w:rPr>
        <w:object w:dxaOrig="3500" w:dyaOrig="780" w14:anchorId="12A5698D">
          <v:shape id="_x0000_i1046" type="#_x0000_t75" style="width:173.4pt;height:39pt" o:ole="">
            <v:imagedata r:id="rId62" o:title=""/>
          </v:shape>
          <o:OLEObject Type="Embed" ProgID="Equation.3" ShapeID="_x0000_i1046" DrawAspect="Content" ObjectID="_1805490788" r:id="rId63"/>
        </w:object>
      </w:r>
      <w:r>
        <w:t>мм.</w:t>
      </w:r>
    </w:p>
    <w:p w14:paraId="5BA6A8DA" w14:textId="77777777" w:rsidR="00330EFE" w:rsidRDefault="00330EFE" w:rsidP="00330EFE">
      <w:r>
        <w:t>Тогда межосевое расстояние будет равно</w:t>
      </w:r>
    </w:p>
    <w:p w14:paraId="23A8A936" w14:textId="77777777" w:rsidR="00330EFE" w:rsidRDefault="00330EFE" w:rsidP="00330EFE">
      <w:r w:rsidRPr="00CD61A7">
        <w:rPr>
          <w:position w:val="-26"/>
        </w:rPr>
        <w:object w:dxaOrig="5280" w:dyaOrig="700" w14:anchorId="6ECF1019">
          <v:shape id="_x0000_i1047" type="#_x0000_t75" style="width:261.6pt;height:35.4pt" o:ole="">
            <v:imagedata r:id="rId64" o:title=""/>
          </v:shape>
          <o:OLEObject Type="Embed" ProgID="Equation.3" ShapeID="_x0000_i1047" DrawAspect="Content" ObjectID="_1805490789" r:id="rId65"/>
        </w:object>
      </w:r>
      <w:r>
        <w:t>мм.</w:t>
      </w:r>
    </w:p>
    <w:p w14:paraId="18703351" w14:textId="77777777"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18A99309">
          <v:shape id="_x0000_i1048" type="#_x0000_t75" style="width:35.4pt;height:15pt" o:ole="">
            <v:imagedata r:id="rId66" o:title=""/>
          </v:shape>
          <o:OLEObject Type="Embed" ProgID="Equation.3" ShapeID="_x0000_i1048" DrawAspect="Content" ObjectID="_1805490790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3C7A6ECD">
          <v:shape id="_x0000_i1049" type="#_x0000_t75" style="width:54pt;height:18.6pt" o:ole="">
            <v:imagedata r:id="rId68" o:title=""/>
          </v:shape>
          <o:OLEObject Type="Embed" ProgID="Equation.3" ShapeID="_x0000_i1049" DrawAspect="Content" ObjectID="_1805490791" r:id="rId69"/>
        </w:object>
      </w:r>
      <w:r>
        <w:t>мм.</w:t>
      </w:r>
    </w:p>
    <w:p w14:paraId="236D74D5" w14:textId="1BB9284B" w:rsidR="00330EFE" w:rsidRDefault="005B711F" w:rsidP="00330EFE">
      <w:r>
        <w:t>Компетенции (индикаторы): ОПК-13</w:t>
      </w:r>
      <w:r w:rsidR="003C3CF5">
        <w:t xml:space="preserve"> </w:t>
      </w:r>
    </w:p>
    <w:p w14:paraId="5BA6312B" w14:textId="0AD615DD" w:rsidR="000715B9" w:rsidRDefault="000715B9" w:rsidP="002A7537">
      <w:bookmarkStart w:id="0" w:name="_GoBack"/>
      <w:bookmarkEnd w:id="0"/>
    </w:p>
    <w:sectPr w:rsidR="000715B9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9E6F" w14:textId="77777777" w:rsidR="00751AFB" w:rsidRDefault="00751AFB" w:rsidP="006943A0">
      <w:r>
        <w:separator/>
      </w:r>
    </w:p>
  </w:endnote>
  <w:endnote w:type="continuationSeparator" w:id="0">
    <w:p w14:paraId="25B79532" w14:textId="77777777" w:rsidR="00751AFB" w:rsidRDefault="00751AFB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EC6" w14:textId="6E4A4CE8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2A7537">
      <w:rPr>
        <w:noProof/>
        <w:sz w:val="24"/>
      </w:rPr>
      <w:t>10</w:t>
    </w:r>
    <w:r w:rsidRPr="006943A0">
      <w:rPr>
        <w:sz w:val="24"/>
      </w:rPr>
      <w:fldChar w:fldCharType="end"/>
    </w:r>
  </w:p>
  <w:p w14:paraId="50375417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DEDB6" w14:textId="77777777" w:rsidR="00751AFB" w:rsidRDefault="00751AFB" w:rsidP="006943A0">
      <w:r>
        <w:separator/>
      </w:r>
    </w:p>
  </w:footnote>
  <w:footnote w:type="continuationSeparator" w:id="0">
    <w:p w14:paraId="4BC6791A" w14:textId="77777777" w:rsidR="00751AFB" w:rsidRDefault="00751AFB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D01B5"/>
    <w:rsid w:val="001053E4"/>
    <w:rsid w:val="00105EF3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97A08"/>
    <w:rsid w:val="002A0645"/>
    <w:rsid w:val="002A3E12"/>
    <w:rsid w:val="002A7537"/>
    <w:rsid w:val="002D4881"/>
    <w:rsid w:val="002E3540"/>
    <w:rsid w:val="002F20EB"/>
    <w:rsid w:val="00312A53"/>
    <w:rsid w:val="00330EFE"/>
    <w:rsid w:val="0033724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5B711F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51AFB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A07227"/>
    <w:rsid w:val="00A17124"/>
    <w:rsid w:val="00A32807"/>
    <w:rsid w:val="00A528C0"/>
    <w:rsid w:val="00A57740"/>
    <w:rsid w:val="00A62DE5"/>
    <w:rsid w:val="00A66AEB"/>
    <w:rsid w:val="00A70B7E"/>
    <w:rsid w:val="00A81826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2A3C"/>
    <w:rsid w:val="00BB4E23"/>
    <w:rsid w:val="00BD52C3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B2DD5"/>
    <w:rsid w:val="00ED5B0A"/>
    <w:rsid w:val="00EE3EC9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894CD"/>
  <w15:docId w15:val="{59D251DD-6957-4767-B599-4FAF675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9" Type="http://schemas.openxmlformats.org/officeDocument/2006/relationships/image" Target="media/image23.png"/><Relationship Id="rId21" Type="http://schemas.openxmlformats.org/officeDocument/2006/relationships/image" Target="media/image13.png"/><Relationship Id="rId34" Type="http://schemas.openxmlformats.org/officeDocument/2006/relationships/oleObject" Target="embeddings/oleObject8.bin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61" Type="http://schemas.openxmlformats.org/officeDocument/2006/relationships/oleObject" Target="embeddings/oleObject21.bin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1084</Words>
  <Characters>7498</Characters>
  <Application>Microsoft Office Word</Application>
  <DocSecurity>0</DocSecurity>
  <Lines>340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7</cp:revision>
  <cp:lastPrinted>2025-01-22T19:36:00Z</cp:lastPrinted>
  <dcterms:created xsi:type="dcterms:W3CDTF">2025-02-25T08:03:00Z</dcterms:created>
  <dcterms:modified xsi:type="dcterms:W3CDTF">2025-04-06T21:24:00Z</dcterms:modified>
</cp:coreProperties>
</file>