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000000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3B52D76E" w:rsidR="0092015D" w:rsidRDefault="0092015D" w:rsidP="0092015D">
      <w:r>
        <w:t>Компетенции (индикаторы):</w:t>
      </w:r>
      <w:r w:rsidR="004514AF">
        <w:t xml:space="preserve"> </w:t>
      </w:r>
      <w:bookmarkStart w:id="0" w:name="_Hlk193229565"/>
      <w:r w:rsidR="004514AF">
        <w:t>ОПК-1</w:t>
      </w:r>
      <w:bookmarkEnd w:id="0"/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000000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78A9DCE" w:rsidR="00C70737" w:rsidRDefault="00C70737" w:rsidP="00C70737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7EB27240" w:rsidR="00C70737" w:rsidRDefault="00C70737" w:rsidP="00C70737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000000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3DA687AB" w:rsidR="00C70737" w:rsidRPr="00C70737" w:rsidRDefault="00C70737" w:rsidP="00C70737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744E1D27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442DF93A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0173210E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7F570099" w:rsidR="006E7111" w:rsidRPr="00C70737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3F68A7C4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3127DD8C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3C01B48E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48B400BD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1000AF08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601B4D8" w14:textId="77777777" w:rsidR="003A158B" w:rsidRDefault="003A158B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4259EA5A" w:rsidR="00721A69" w:rsidRDefault="00721A69" w:rsidP="00721A69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000000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55261CD8" w:rsidR="00AD7916" w:rsidRDefault="00AD7916" w:rsidP="00AD7916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000000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000000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00000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000000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70FB1B3F" w:rsidR="00AD7916" w:rsidRDefault="00AD7916" w:rsidP="00AD7916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000000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00000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000000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1E98BDA" w:rsidR="00AD7916" w:rsidRDefault="00AD7916" w:rsidP="00AD7916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0A8B777E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000000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000000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573D798D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000000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447267E3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000000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000000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00000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00000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715464A9" w:rsidR="006E7111" w:rsidRDefault="006E7111" w:rsidP="006E7111">
      <w:r>
        <w:lastRenderedPageBreak/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0158F52B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000000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000000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000000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000000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000000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4B7A7F0D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000000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67BE96CE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000000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000000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1BAFC262" w:rsidR="003A158B" w:rsidRPr="00C87F21" w:rsidRDefault="003A158B" w:rsidP="003A158B">
      <w:r w:rsidRPr="00C87F21">
        <w:lastRenderedPageBreak/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E77DE44" w14:textId="77777777" w:rsidR="003A158B" w:rsidRDefault="003A158B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453E2DEF" w:rsidR="00BB2661" w:rsidRDefault="00BB2661" w:rsidP="00BB266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199488CE" w:rsidR="00640F75" w:rsidRDefault="00640F75" w:rsidP="00640F75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29CB2F57" w:rsidR="00640F75" w:rsidRPr="00651072" w:rsidRDefault="00640F75" w:rsidP="00640F75">
      <w:r w:rsidRPr="00651072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75EBE0F8" w:rsidR="00640F75" w:rsidRDefault="00640F75" w:rsidP="00640F75">
      <w:r w:rsidRPr="00651072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3BFD51F0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41D7567" w:rsidR="006E7111" w:rsidRDefault="006E7111" w:rsidP="006E7111">
      <w:r w:rsidRPr="00CC4D54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71B6D859" w:rsidR="006E7111" w:rsidRPr="00651072" w:rsidRDefault="006E7111" w:rsidP="006E7111">
      <w:r w:rsidRPr="00651072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0110557C" w:rsidR="006E7111" w:rsidRPr="00651072" w:rsidRDefault="006E7111" w:rsidP="006E7111">
      <w:r w:rsidRPr="00651072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3DF19A78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23087013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5AF97C51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241057A3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D0EC1B7" w14:textId="77777777" w:rsidR="003A158B" w:rsidRPr="00651072" w:rsidRDefault="003A158B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0DB02956" w:rsidR="00D874BB" w:rsidRDefault="00D874BB" w:rsidP="00D874BB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bookmarkEnd w:id="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4918DE3B" w:rsidR="00D169A3" w:rsidRDefault="00D169A3" w:rsidP="00D169A3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11B58F85" w:rsidR="00D169A3" w:rsidRDefault="00D169A3" w:rsidP="00D169A3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5EB0EC17" w:rsidR="00D169A3" w:rsidRDefault="00D169A3" w:rsidP="00D169A3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6241425A" w:rsidR="00776893" w:rsidRDefault="00776893" w:rsidP="00776893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321C4B4A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6D4B1746" w:rsidR="006E7111" w:rsidRDefault="006E7111" w:rsidP="006E7111">
      <w:r>
        <w:lastRenderedPageBreak/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1BD9EE40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076458BF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0DF70FA3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1248C7C4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5AF3C719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7093503A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44404CAC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0407C40B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3FD645BB" w:rsidR="0050337A" w:rsidRDefault="0050337A" w:rsidP="0050337A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417B2D4B" w:rsidR="006047A2" w:rsidRDefault="006047A2" w:rsidP="006047A2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7D848467" w:rsidR="00F11FDA" w:rsidRDefault="00F11FDA" w:rsidP="00F11FDA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AF543DD" w:rsidR="001C3A9C" w:rsidRDefault="001C3A9C" w:rsidP="001C3A9C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7ADF884" w:rsidR="00F56671" w:rsidRDefault="00F56671" w:rsidP="00F5667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348C0C39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lastRenderedPageBreak/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6DCD1A31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52420055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3C5764EA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22E07120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75C6C831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6D7777E3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5E358F22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0E6B1A05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70FFD115" w:rsidR="003A158B" w:rsidRPr="00C87F21" w:rsidRDefault="003A158B" w:rsidP="003A158B">
      <w:r w:rsidRPr="00C87F21"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303C6ACC" w14:textId="77777777" w:rsidR="003A158B" w:rsidRDefault="003A158B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внутренние критические точки:</w:t>
      </w:r>
    </w:p>
    <w:p w14:paraId="08771093" w14:textId="1E10065D" w:rsidR="0091443C" w:rsidRPr="0091443C" w:rsidRDefault="00000000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2218DA21" w:rsidR="00840510" w:rsidRDefault="00F51BB9" w:rsidP="00F51BB9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2" w:name="_Hlk190132416"/>
      <w:r w:rsidRPr="00CF300E">
        <w:t>максимальная часть курса</w:t>
      </w:r>
      <w:bookmarkEnd w:id="2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000000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000000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000000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000000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lastRenderedPageBreak/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79733553" w:rsidR="00CF300E" w:rsidRDefault="00CF300E" w:rsidP="004514AF">
      <w:pPr>
        <w:tabs>
          <w:tab w:val="center" w:pos="5173"/>
        </w:tabs>
      </w:pPr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  <w:r w:rsidR="004514AF">
        <w:tab/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2FC713A3" w14:textId="77777777" w:rsidR="004514AF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6D692D61" w14:textId="4DB9D93C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6FC6EEEB" w14:textId="77777777" w:rsidR="004514AF" w:rsidRDefault="004514AF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275066CC" w:rsidR="006E7111" w:rsidRDefault="006E7111" w:rsidP="006E7111">
      <w:r>
        <w:t>Компетенции (индикаторы):</w:t>
      </w:r>
      <w:r w:rsidR="004514AF" w:rsidRPr="004514AF">
        <w:t xml:space="preserve"> </w:t>
      </w:r>
      <w:r w:rsidR="004514AF" w:rsidRPr="004514AF">
        <w:t>ОПК-1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lastRenderedPageBreak/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2A9F9247" w14:textId="16039F84" w:rsidR="004514AF" w:rsidRDefault="003A158B" w:rsidP="003A158B">
      <w:bookmarkStart w:id="3" w:name="_Hlk193229936"/>
      <w:r w:rsidRPr="00C87F21">
        <w:t xml:space="preserve">Компетенции (индикаторы): </w:t>
      </w:r>
      <w:r w:rsidR="004514AF" w:rsidRPr="004514AF">
        <w:t>ОПК-1</w:t>
      </w:r>
    </w:p>
    <w:bookmarkEnd w:id="3"/>
    <w:p w14:paraId="60D3B7B2" w14:textId="77777777" w:rsidR="004514AF" w:rsidRPr="00C87F21" w:rsidRDefault="004514AF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000000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000000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000000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000000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Pr="00C87F21" w:rsidRDefault="003A158B" w:rsidP="003A158B">
      <w:pPr>
        <w:rPr>
          <w:rFonts w:eastAsiaTheme="minorEastAsia"/>
        </w:rPr>
      </w:pPr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40161C91" w14:textId="189EFA5E" w:rsidR="006E7111" w:rsidRPr="00A62DE5" w:rsidRDefault="004514AF" w:rsidP="006943A0">
      <w:pPr>
        <w:tabs>
          <w:tab w:val="left" w:pos="7938"/>
        </w:tabs>
      </w:pPr>
      <w:r w:rsidRPr="004514AF">
        <w:t>Компетенции (индикаторы): ОПК-1</w:t>
      </w:r>
    </w:p>
    <w:sectPr w:rsidR="006E7111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946C" w14:textId="77777777" w:rsidR="00D20F3E" w:rsidRDefault="00D20F3E" w:rsidP="006943A0">
      <w:r>
        <w:separator/>
      </w:r>
    </w:p>
  </w:endnote>
  <w:endnote w:type="continuationSeparator" w:id="0">
    <w:p w14:paraId="5F92228A" w14:textId="77777777" w:rsidR="00D20F3E" w:rsidRDefault="00D20F3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2EEC" w14:textId="77777777" w:rsidR="00D20F3E" w:rsidRDefault="00D20F3E" w:rsidP="006943A0">
      <w:r>
        <w:separator/>
      </w:r>
    </w:p>
  </w:footnote>
  <w:footnote w:type="continuationSeparator" w:id="0">
    <w:p w14:paraId="46FD25FE" w14:textId="77777777" w:rsidR="00D20F3E" w:rsidRDefault="00D20F3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158B"/>
    <w:rsid w:val="003D17E7"/>
    <w:rsid w:val="00403D21"/>
    <w:rsid w:val="00432D00"/>
    <w:rsid w:val="004514AF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20F3E"/>
    <w:rsid w:val="00D874BB"/>
    <w:rsid w:val="00DB7C34"/>
    <w:rsid w:val="00DC30B6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Cifrmir</cp:lastModifiedBy>
  <cp:revision>5</cp:revision>
  <dcterms:created xsi:type="dcterms:W3CDTF">2025-03-01T16:46:00Z</dcterms:created>
  <dcterms:modified xsi:type="dcterms:W3CDTF">2025-03-18T19:38:00Z</dcterms:modified>
</cp:coreProperties>
</file>