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2A3F" w14:textId="77777777" w:rsidR="003E3933" w:rsidRDefault="00F97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6BACA4DA" w14:textId="77777777" w:rsidR="003E3933" w:rsidRDefault="00F97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«Методы искусственного интеллекта»</w:t>
      </w:r>
    </w:p>
    <w:p w14:paraId="593D3A9A" w14:textId="77777777" w:rsidR="003E3933" w:rsidRDefault="003E39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FE0615" w14:textId="77777777" w:rsidR="001202C3" w:rsidRDefault="001202C3" w:rsidP="001202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583C08D4" w14:textId="77777777" w:rsidR="003E3933" w:rsidRDefault="00F97A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122B8582" w14:textId="77777777" w:rsidR="003E3933" w:rsidRPr="007124DD" w:rsidRDefault="001202C3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4DD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AAD938F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1. Знания о предметной области обеспечивает</w:t>
      </w:r>
    </w:p>
    <w:p w14:paraId="6002ABCA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>Когнитолог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85523A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>Пользователь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B05FD9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>Эксперт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59ED6F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3BF6A0DA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(индикаторы):УК-1.1, УК-1.2.</w:t>
      </w:r>
    </w:p>
    <w:p w14:paraId="7F85A9C0" w14:textId="77777777" w:rsidR="007124DD" w:rsidRDefault="007124DD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E33CB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2. В основу семантической экспертной системы положено:</w:t>
      </w:r>
    </w:p>
    <w:p w14:paraId="12A5D521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правил в формате «ЕСЛИ,…ТО»;</w:t>
      </w:r>
    </w:p>
    <w:p w14:paraId="7EEE196B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>Граф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, образованный помеченными вершинами и дугами;</w:t>
      </w:r>
    </w:p>
    <w:p w14:paraId="0F521430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>Структурами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, содержащими название объекта и набором его характеристик.</w:t>
      </w:r>
    </w:p>
    <w:p w14:paraId="5ADD21B8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70637718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УК-1.2.</w:t>
      </w:r>
    </w:p>
    <w:p w14:paraId="32DCB919" w14:textId="77777777" w:rsidR="007124DD" w:rsidRDefault="007124DD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5C4C7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3. Парадигма «обучение без учителя» относится</w:t>
      </w:r>
    </w:p>
    <w:p w14:paraId="504AF82F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 xml:space="preserve">А) К 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пополнению знаниями экспертной системы;</w:t>
      </w:r>
    </w:p>
    <w:p w14:paraId="67200082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 xml:space="preserve">Б) К 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формированию нечетких правил вывода;</w:t>
      </w:r>
    </w:p>
    <w:p w14:paraId="51C06879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обучению искусственной нейронной сети.</w:t>
      </w:r>
    </w:p>
    <w:p w14:paraId="5D74BD5A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629105E7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УК-1.2.</w:t>
      </w:r>
    </w:p>
    <w:p w14:paraId="709C5172" w14:textId="77777777" w:rsidR="007124DD" w:rsidRDefault="007124DD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D7D26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4. Отросток нейрона, по которому сигнал поступает на нейроны, располагающиеся ниже по иерархии называется:</w:t>
      </w:r>
    </w:p>
    <w:p w14:paraId="2CE6E2AA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>Аксон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924EA7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>Дендрит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E02DAA" w14:textId="77777777" w:rsidR="003E3933" w:rsidRPr="007124DD" w:rsidRDefault="005F3D75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124DD">
        <w:rPr>
          <w:rFonts w:ascii="Times New Roman" w:eastAsia="Times New Roman" w:hAnsi="Times New Roman" w:cs="Times New Roman"/>
          <w:sz w:val="28"/>
          <w:szCs w:val="28"/>
        </w:rPr>
        <w:t>Синапс</w:t>
      </w:r>
      <w:r w:rsidR="00F97AD2" w:rsidRPr="007124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44BA28" w14:textId="77777777" w:rsidR="003E3933" w:rsidRPr="007124DD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5DA683D8" w14:textId="77777777" w:rsidR="003E3933" w:rsidRDefault="00F97AD2" w:rsidP="00712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D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УК-1.2.</w:t>
      </w:r>
    </w:p>
    <w:p w14:paraId="581CE449" w14:textId="77777777" w:rsidR="007124DD" w:rsidRPr="007124DD" w:rsidRDefault="007124DD" w:rsidP="007124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76EB728" w14:textId="77777777" w:rsidR="003E3933" w:rsidRDefault="00F97A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1D75764A" w14:textId="77777777" w:rsidR="005F3D75" w:rsidRDefault="005F3D75" w:rsidP="005F3D75">
      <w:pPr>
        <w:pStyle w:val="1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3E47B8EB" w14:textId="77777777" w:rsidR="005F3D75" w:rsidRDefault="005F3D75" w:rsidP="005F3D75">
      <w:pPr>
        <w:pStyle w:val="1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08DE683" w14:textId="77777777" w:rsidR="005F3D75" w:rsidRDefault="005F3D75" w:rsidP="005F3D75">
      <w:pPr>
        <w:pStyle w:val="1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ED112F2" w14:textId="77777777" w:rsidR="005F3D75" w:rsidRDefault="005F3D75" w:rsidP="005F3D75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Установите соответствие типов отношений между объектами в семантической экспертной системе:</w:t>
      </w:r>
    </w:p>
    <w:p w14:paraId="75D0A235" w14:textId="77777777" w:rsidR="005F3D75" w:rsidRDefault="005F3D75" w:rsidP="005F3D7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0"/>
        <w:gridCol w:w="568"/>
        <w:gridCol w:w="4218"/>
      </w:tblGrid>
      <w:tr w:rsidR="005F3D75" w14:paraId="435D6759" w14:textId="77777777" w:rsidTr="005F3D75">
        <w:trPr>
          <w:cantSplit/>
          <w:tblHeader/>
        </w:trPr>
        <w:tc>
          <w:tcPr>
            <w:tcW w:w="675" w:type="dxa"/>
          </w:tcPr>
          <w:p w14:paraId="5FEBB25B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4110" w:type="dxa"/>
          </w:tcPr>
          <w:p w14:paraId="7026247F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«сверху-вниз»</w:t>
            </w:r>
          </w:p>
        </w:tc>
        <w:tc>
          <w:tcPr>
            <w:tcW w:w="568" w:type="dxa"/>
          </w:tcPr>
          <w:p w14:paraId="02531B5E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494DA91C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«является частью»</w:t>
            </w:r>
          </w:p>
        </w:tc>
      </w:tr>
      <w:tr w:rsidR="005F3D75" w14:paraId="5286C206" w14:textId="77777777" w:rsidTr="005F3D75">
        <w:trPr>
          <w:cantSplit/>
          <w:tblHeader/>
        </w:trPr>
        <w:tc>
          <w:tcPr>
            <w:tcW w:w="675" w:type="dxa"/>
          </w:tcPr>
          <w:p w14:paraId="71529972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08D59BA2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Отношение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«снизу-вверх»</w:t>
            </w:r>
          </w:p>
        </w:tc>
        <w:tc>
          <w:tcPr>
            <w:tcW w:w="568" w:type="dxa"/>
          </w:tcPr>
          <w:p w14:paraId="05C05B04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3F704EAB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«это-естъ»</w:t>
            </w:r>
          </w:p>
        </w:tc>
      </w:tr>
      <w:tr w:rsidR="005F3D75" w14:paraId="79CA929C" w14:textId="77777777" w:rsidTr="005F3D75">
        <w:trPr>
          <w:cantSplit/>
          <w:tblHeader/>
        </w:trPr>
        <w:tc>
          <w:tcPr>
            <w:tcW w:w="675" w:type="dxa"/>
          </w:tcPr>
          <w:p w14:paraId="16CE3A19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0097835D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Отношение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 горизонтали»</w:t>
            </w:r>
          </w:p>
        </w:tc>
        <w:tc>
          <w:tcPr>
            <w:tcW w:w="568" w:type="dxa"/>
          </w:tcPr>
          <w:p w14:paraId="4F9735B1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76F395E6" w14:textId="77777777" w:rsidR="005F3D75" w:rsidRDefault="005F3D75" w:rsidP="005F3D75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«одним-из»</w:t>
            </w:r>
          </w:p>
        </w:tc>
      </w:tr>
    </w:tbl>
    <w:p w14:paraId="6B6766D3" w14:textId="77777777" w:rsidR="005F3D75" w:rsidRDefault="005F3D75" w:rsidP="005F3D75">
      <w:pPr>
        <w:pStyle w:val="1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5F3D75" w14:paraId="436ADB9C" w14:textId="77777777" w:rsidTr="005F3D75">
        <w:trPr>
          <w:cantSplit/>
          <w:tblHeader/>
          <w:jc w:val="center"/>
        </w:trPr>
        <w:tc>
          <w:tcPr>
            <w:tcW w:w="3190" w:type="dxa"/>
          </w:tcPr>
          <w:p w14:paraId="78E0AC1A" w14:textId="77777777" w:rsidR="005F3D75" w:rsidRDefault="005F3D75" w:rsidP="005F3D7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E376099" w14:textId="77777777" w:rsidR="005F3D75" w:rsidRDefault="005F3D75" w:rsidP="005F3D7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0D81B0DE" w14:textId="77777777" w:rsidR="005F3D75" w:rsidRDefault="005F3D75" w:rsidP="005F3D7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3D75" w14:paraId="6F19F1F0" w14:textId="77777777" w:rsidTr="005F3D75">
        <w:trPr>
          <w:cantSplit/>
          <w:tblHeader/>
          <w:jc w:val="center"/>
        </w:trPr>
        <w:tc>
          <w:tcPr>
            <w:tcW w:w="3190" w:type="dxa"/>
          </w:tcPr>
          <w:p w14:paraId="7577DAE4" w14:textId="77777777" w:rsidR="005F3D75" w:rsidRDefault="005F3D75" w:rsidP="005F3D7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12155A43" w14:textId="77777777" w:rsidR="005F3D75" w:rsidRDefault="005F3D75" w:rsidP="005F3D7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14:paraId="58347283" w14:textId="77777777" w:rsidR="005F3D75" w:rsidRDefault="005F3D75" w:rsidP="005F3D7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1638909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728CFA0E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1D87C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падежной рамке установите соответствующие падежные отношения:</w:t>
      </w:r>
    </w:p>
    <w:p w14:paraId="35BAC804" w14:textId="77777777" w:rsidR="003E3933" w:rsidRDefault="005F3D75" w:rsidP="00C4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1B58B8" wp14:editId="50276CC6">
            <wp:extent cx="5810250" cy="126682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F3D75" w14:paraId="69A8BBB4" w14:textId="77777777" w:rsidTr="005F3D75">
        <w:tc>
          <w:tcPr>
            <w:tcW w:w="2392" w:type="dxa"/>
          </w:tcPr>
          <w:p w14:paraId="5998196B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3B140127" w14:textId="77777777" w:rsidR="005F3D75" w:rsidRP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14:paraId="097D027F" w14:textId="77777777" w:rsidR="005F3D75" w:rsidRP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93" w:type="dxa"/>
          </w:tcPr>
          <w:p w14:paraId="1BD58700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F3D75" w14:paraId="149D185C" w14:textId="77777777" w:rsidTr="005F3D75">
        <w:tc>
          <w:tcPr>
            <w:tcW w:w="2392" w:type="dxa"/>
          </w:tcPr>
          <w:p w14:paraId="0935C4C8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6ECADEB5" w14:textId="77777777" w:rsidR="005F3D75" w:rsidRP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14:paraId="77CEAC7A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93" w:type="dxa"/>
          </w:tcPr>
          <w:p w14:paraId="4EBBC5B9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Агент</w:t>
            </w:r>
          </w:p>
        </w:tc>
      </w:tr>
      <w:tr w:rsidR="005F3D75" w14:paraId="47265EB6" w14:textId="77777777" w:rsidTr="005F3D75">
        <w:tc>
          <w:tcPr>
            <w:tcW w:w="2392" w:type="dxa"/>
          </w:tcPr>
          <w:p w14:paraId="69BC4634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3" w:type="dxa"/>
          </w:tcPr>
          <w:p w14:paraId="76DE2F59" w14:textId="77777777" w:rsidR="005F3D75" w:rsidRP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14:paraId="44CB7034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93" w:type="dxa"/>
          </w:tcPr>
          <w:p w14:paraId="4B9C52EE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</w:t>
            </w:r>
          </w:p>
        </w:tc>
      </w:tr>
      <w:tr w:rsidR="005F3D75" w14:paraId="12243ACE" w14:textId="77777777" w:rsidTr="005F3D75">
        <w:tc>
          <w:tcPr>
            <w:tcW w:w="2392" w:type="dxa"/>
          </w:tcPr>
          <w:p w14:paraId="260C3553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93" w:type="dxa"/>
          </w:tcPr>
          <w:p w14:paraId="3D667663" w14:textId="77777777" w:rsidR="005F3D75" w:rsidRP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93" w:type="dxa"/>
          </w:tcPr>
          <w:p w14:paraId="1ED88783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393" w:type="dxa"/>
          </w:tcPr>
          <w:p w14:paraId="73D3745E" w14:textId="77777777" w:rsidR="005F3D75" w:rsidRDefault="005F3D75" w:rsidP="00C45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</w:t>
            </w:r>
          </w:p>
        </w:tc>
      </w:tr>
    </w:tbl>
    <w:p w14:paraId="12F09FAB" w14:textId="77777777" w:rsidR="005F3D75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A2AC1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9571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399"/>
        <w:gridCol w:w="2411"/>
        <w:gridCol w:w="2356"/>
      </w:tblGrid>
      <w:tr w:rsidR="003E3933" w14:paraId="595D8A7B" w14:textId="77777777" w:rsidTr="005F3D75">
        <w:trPr>
          <w:jc w:val="center"/>
        </w:trPr>
        <w:tc>
          <w:tcPr>
            <w:tcW w:w="2405" w:type="dxa"/>
          </w:tcPr>
          <w:p w14:paraId="50B6FA77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14:paraId="16B38498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14:paraId="7FF27B21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146A9EDF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933" w14:paraId="1E6CBB23" w14:textId="77777777" w:rsidTr="005F3D75">
        <w:trPr>
          <w:jc w:val="center"/>
        </w:trPr>
        <w:tc>
          <w:tcPr>
            <w:tcW w:w="2405" w:type="dxa"/>
          </w:tcPr>
          <w:p w14:paraId="749676BC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9" w:type="dxa"/>
          </w:tcPr>
          <w:p w14:paraId="4B55F345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1" w:type="dxa"/>
          </w:tcPr>
          <w:p w14:paraId="3B628A57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56" w:type="dxa"/>
          </w:tcPr>
          <w:p w14:paraId="4E61F123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C53E503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УК-1.1, УК-1.2, ОПК-2.1, ОПК-2.2.</w:t>
      </w:r>
    </w:p>
    <w:p w14:paraId="49857FE0" w14:textId="77777777" w:rsidR="005F3D75" w:rsidRDefault="005F3D75" w:rsidP="005F3D75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Установите соответствие названий элементов нейрона Маккалока-Питтса:</w:t>
      </w:r>
    </w:p>
    <w:p w14:paraId="2187A1C6" w14:textId="77777777" w:rsidR="005F3D75" w:rsidRDefault="005F3D75" w:rsidP="005F3D75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84D148" wp14:editId="695D7977">
            <wp:extent cx="4187876" cy="1257412"/>
            <wp:effectExtent l="0" t="0" r="0" b="0"/>
            <wp:docPr id="6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7876" cy="1257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5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701"/>
        <w:gridCol w:w="850"/>
        <w:gridCol w:w="6485"/>
      </w:tblGrid>
      <w:tr w:rsidR="005F3D75" w14:paraId="417C0C49" w14:textId="77777777" w:rsidTr="005F3D75">
        <w:trPr>
          <w:cantSplit/>
          <w:tblHeader/>
          <w:jc w:val="center"/>
        </w:trPr>
        <w:tc>
          <w:tcPr>
            <w:tcW w:w="534" w:type="dxa"/>
          </w:tcPr>
          <w:p w14:paraId="6B55E3E5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01" w:type="dxa"/>
          </w:tcPr>
          <w:p w14:paraId="5914C685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14:paraId="0D10BFC0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485" w:type="dxa"/>
          </w:tcPr>
          <w:p w14:paraId="5698DDA6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Пороговая функция</w:t>
            </w:r>
          </w:p>
        </w:tc>
      </w:tr>
      <w:tr w:rsidR="005F3D75" w14:paraId="1861AC97" w14:textId="77777777" w:rsidTr="005F3D75">
        <w:trPr>
          <w:cantSplit/>
          <w:tblHeader/>
          <w:jc w:val="center"/>
        </w:trPr>
        <w:tc>
          <w:tcPr>
            <w:tcW w:w="534" w:type="dxa"/>
          </w:tcPr>
          <w:p w14:paraId="4EF02456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01" w:type="dxa"/>
          </w:tcPr>
          <w:p w14:paraId="6DAECC95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14:paraId="65EB6C0F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485" w:type="dxa"/>
          </w:tcPr>
          <w:p w14:paraId="139D6613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Тело нейрона</w:t>
            </w:r>
          </w:p>
        </w:tc>
      </w:tr>
      <w:tr w:rsidR="005F3D75" w14:paraId="65169F38" w14:textId="77777777" w:rsidTr="005F3D75">
        <w:trPr>
          <w:cantSplit/>
          <w:tblHeader/>
          <w:jc w:val="center"/>
        </w:trPr>
        <w:tc>
          <w:tcPr>
            <w:tcW w:w="534" w:type="dxa"/>
          </w:tcPr>
          <w:p w14:paraId="7626CD7B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1701" w:type="dxa"/>
          </w:tcPr>
          <w:p w14:paraId="49A5E377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50" w:type="dxa"/>
          </w:tcPr>
          <w:p w14:paraId="7C1428C3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485" w:type="dxa"/>
          </w:tcPr>
          <w:p w14:paraId="2C6CCD8F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Веса нейрона</w:t>
            </w:r>
          </w:p>
        </w:tc>
      </w:tr>
      <w:tr w:rsidR="005F3D75" w14:paraId="4957B1ED" w14:textId="77777777" w:rsidTr="005F3D75">
        <w:trPr>
          <w:cantSplit/>
          <w:tblHeader/>
          <w:jc w:val="center"/>
        </w:trPr>
        <w:tc>
          <w:tcPr>
            <w:tcW w:w="534" w:type="dxa"/>
          </w:tcPr>
          <w:p w14:paraId="2FE710FE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701" w:type="dxa"/>
          </w:tcPr>
          <w:p w14:paraId="4E83BE75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850" w:type="dxa"/>
          </w:tcPr>
          <w:p w14:paraId="2F2E74B5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485" w:type="dxa"/>
          </w:tcPr>
          <w:p w14:paraId="2440144E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 нейрона</w:t>
            </w:r>
          </w:p>
        </w:tc>
      </w:tr>
      <w:tr w:rsidR="005F3D75" w14:paraId="300C58F0" w14:textId="77777777" w:rsidTr="005F3D75">
        <w:trPr>
          <w:cantSplit/>
          <w:tblHeader/>
          <w:jc w:val="center"/>
        </w:trPr>
        <w:tc>
          <w:tcPr>
            <w:tcW w:w="534" w:type="dxa"/>
          </w:tcPr>
          <w:p w14:paraId="4451B6C7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701" w:type="dxa"/>
          </w:tcPr>
          <w:p w14:paraId="0DDDB66E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50" w:type="dxa"/>
          </w:tcPr>
          <w:p w14:paraId="0DAC4E0A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485" w:type="dxa"/>
          </w:tcPr>
          <w:p w14:paraId="263A9254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нейрона</w:t>
            </w:r>
          </w:p>
        </w:tc>
      </w:tr>
    </w:tbl>
    <w:p w14:paraId="64BCC068" w14:textId="77777777" w:rsidR="005F3D75" w:rsidRDefault="005F3D75" w:rsidP="005F3D75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2E5217" w14:textId="77777777" w:rsidR="005F3D75" w:rsidRDefault="005F3D75" w:rsidP="005F3D75">
      <w:pPr>
        <w:pStyle w:val="1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W w:w="9571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F3D75" w14:paraId="49EB25D3" w14:textId="77777777" w:rsidTr="005F3D75">
        <w:trPr>
          <w:cantSplit/>
          <w:tblHeader/>
        </w:trPr>
        <w:tc>
          <w:tcPr>
            <w:tcW w:w="1914" w:type="dxa"/>
          </w:tcPr>
          <w:p w14:paraId="640FFCF1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5467996B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25757EFB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2795263F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1FE9082B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3D75" w14:paraId="412852A8" w14:textId="77777777" w:rsidTr="005F3D75">
        <w:trPr>
          <w:cantSplit/>
          <w:tblHeader/>
        </w:trPr>
        <w:tc>
          <w:tcPr>
            <w:tcW w:w="1914" w:type="dxa"/>
          </w:tcPr>
          <w:p w14:paraId="5D16DF13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5178CA6C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21FA6801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1E74AEE1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14:paraId="7D65B045" w14:textId="77777777" w:rsidR="005F3D75" w:rsidRDefault="005F3D75" w:rsidP="005F3D7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42F7E028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УК-1.1, УК-1.2, ОПК-2.1, ОПК-2.2.</w:t>
      </w:r>
    </w:p>
    <w:p w14:paraId="3A5F324D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1990A8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типам пороговых функций их аналитическое описание</w:t>
      </w:r>
      <w:r w:rsidR="005F3D7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2385"/>
        <w:gridCol w:w="2117"/>
        <w:gridCol w:w="2961"/>
      </w:tblGrid>
      <w:tr w:rsidR="005F3D75" w14:paraId="36FD56E7" w14:textId="77777777" w:rsidTr="005F3D75">
        <w:tc>
          <w:tcPr>
            <w:tcW w:w="2392" w:type="dxa"/>
          </w:tcPr>
          <w:p w14:paraId="7CCF7151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3D3B2D08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Жесткая ступенька</w:t>
            </w:r>
          </w:p>
        </w:tc>
        <w:tc>
          <w:tcPr>
            <w:tcW w:w="2393" w:type="dxa"/>
          </w:tcPr>
          <w:p w14:paraId="223B6872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93" w:type="dxa"/>
          </w:tcPr>
          <w:p w14:paraId="5C229D67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6D">
              <w:rPr>
                <w:sz w:val="46"/>
                <w:szCs w:val="46"/>
                <w:vertAlign w:val="subscript"/>
              </w:rPr>
              <w:object w:dxaOrig="2753" w:dyaOrig="818" w14:anchorId="4209C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45pt;height:40.2pt" o:ole="">
                  <v:imagedata r:id="rId9" o:title=""/>
                </v:shape>
                <o:OLEObject Type="Embed" ProgID="Equation.3" ShapeID="_x0000_i1025" DrawAspect="Content" ObjectID="_1804975794" r:id="rId10"/>
              </w:object>
            </w:r>
          </w:p>
        </w:tc>
      </w:tr>
      <w:tr w:rsidR="005F3D75" w14:paraId="01E9C850" w14:textId="77777777" w:rsidTr="005F3D75">
        <w:tc>
          <w:tcPr>
            <w:tcW w:w="2392" w:type="dxa"/>
          </w:tcPr>
          <w:p w14:paraId="2FFBB7A2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66C081EA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Сигмоида</w:t>
            </w:r>
          </w:p>
        </w:tc>
        <w:tc>
          <w:tcPr>
            <w:tcW w:w="2393" w:type="dxa"/>
          </w:tcPr>
          <w:p w14:paraId="0244D377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93" w:type="dxa"/>
          </w:tcPr>
          <w:p w14:paraId="25712D76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6D">
              <w:rPr>
                <w:sz w:val="46"/>
                <w:szCs w:val="46"/>
                <w:vertAlign w:val="subscript"/>
              </w:rPr>
              <w:object w:dxaOrig="2062" w:dyaOrig="726" w14:anchorId="0B3AC66D">
                <v:shape id="_x0000_i1026" type="#_x0000_t75" style="width:102.85pt;height:36.45pt" o:ole="">
                  <v:imagedata r:id="rId11" o:title=""/>
                </v:shape>
                <o:OLEObject Type="Embed" ProgID="Equation.3" ShapeID="_x0000_i1026" DrawAspect="Content" ObjectID="_1804975795" r:id="rId12"/>
              </w:object>
            </w:r>
          </w:p>
        </w:tc>
      </w:tr>
      <w:tr w:rsidR="005F3D75" w14:paraId="0BF4C246" w14:textId="77777777" w:rsidTr="005F3D75">
        <w:tc>
          <w:tcPr>
            <w:tcW w:w="2392" w:type="dxa"/>
          </w:tcPr>
          <w:p w14:paraId="00B65146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3" w:type="dxa"/>
          </w:tcPr>
          <w:p w14:paraId="6D58A459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Гиперболический тангенс</w:t>
            </w:r>
          </w:p>
        </w:tc>
        <w:tc>
          <w:tcPr>
            <w:tcW w:w="2393" w:type="dxa"/>
          </w:tcPr>
          <w:p w14:paraId="7CA5EAD3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93" w:type="dxa"/>
          </w:tcPr>
          <w:p w14:paraId="042EA175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6D">
              <w:rPr>
                <w:b/>
                <w:sz w:val="46"/>
                <w:szCs w:val="46"/>
                <w:vertAlign w:val="subscript"/>
              </w:rPr>
              <w:object w:dxaOrig="2039" w:dyaOrig="1129" w14:anchorId="68DAE8E9">
                <v:shape id="_x0000_i1027" type="#_x0000_t75" style="width:101.9pt;height:56.1pt" o:ole="">
                  <v:imagedata r:id="rId13" o:title=""/>
                </v:shape>
                <o:OLEObject Type="Embed" ProgID="Equation.3" ShapeID="_x0000_i1027" DrawAspect="Content" ObjectID="_1804975796" r:id="rId14"/>
              </w:object>
            </w:r>
          </w:p>
        </w:tc>
      </w:tr>
      <w:tr w:rsidR="005F3D75" w14:paraId="2DE5F1C7" w14:textId="77777777" w:rsidTr="005F3D75">
        <w:tc>
          <w:tcPr>
            <w:tcW w:w="2392" w:type="dxa"/>
          </w:tcPr>
          <w:p w14:paraId="47CDB6D2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93" w:type="dxa"/>
          </w:tcPr>
          <w:p w14:paraId="39EB6364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Гауссова кривая</w:t>
            </w:r>
          </w:p>
        </w:tc>
        <w:tc>
          <w:tcPr>
            <w:tcW w:w="2393" w:type="dxa"/>
          </w:tcPr>
          <w:p w14:paraId="1650C9A6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393" w:type="dxa"/>
          </w:tcPr>
          <w:p w14:paraId="3454A25F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6D">
              <w:rPr>
                <w:sz w:val="46"/>
                <w:szCs w:val="46"/>
                <w:vertAlign w:val="subscript"/>
              </w:rPr>
              <w:object w:dxaOrig="1716" w:dyaOrig="622" w14:anchorId="31261E05">
                <v:shape id="_x0000_i1028" type="#_x0000_t75" style="width:86.05pt;height:31.8pt" o:ole="">
                  <v:imagedata r:id="rId15" o:title=""/>
                </v:shape>
                <o:OLEObject Type="Embed" ProgID="Equation.3" ShapeID="_x0000_i1028" DrawAspect="Content" ObjectID="_1804975797" r:id="rId16"/>
              </w:object>
            </w:r>
          </w:p>
        </w:tc>
      </w:tr>
      <w:tr w:rsidR="005F3D75" w14:paraId="4E8087B2" w14:textId="77777777" w:rsidTr="005F3D75">
        <w:tc>
          <w:tcPr>
            <w:tcW w:w="2392" w:type="dxa"/>
          </w:tcPr>
          <w:p w14:paraId="69791BE8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393" w:type="dxa"/>
          </w:tcPr>
          <w:p w14:paraId="66309175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SOFTMAX-функция</w:t>
            </w:r>
          </w:p>
        </w:tc>
        <w:tc>
          <w:tcPr>
            <w:tcW w:w="2393" w:type="dxa"/>
          </w:tcPr>
          <w:p w14:paraId="70493135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2393" w:type="dxa"/>
          </w:tcPr>
          <w:p w14:paraId="42F1BA2F" w14:textId="77777777" w:rsidR="005F3D75" w:rsidRDefault="005F3D75" w:rsidP="00C45B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6D">
              <w:rPr>
                <w:sz w:val="46"/>
                <w:szCs w:val="46"/>
                <w:vertAlign w:val="subscript"/>
              </w:rPr>
              <w:object w:dxaOrig="2051" w:dyaOrig="668" w14:anchorId="1E5A6475">
                <v:shape id="_x0000_i1029" type="#_x0000_t75" style="width:103.8pt;height:32.75pt" o:ole="">
                  <v:imagedata r:id="rId17" o:title=""/>
                </v:shape>
                <o:OLEObject Type="Embed" ProgID="Equation.3" ShapeID="_x0000_i1029" DrawAspect="Content" ObjectID="_1804975798" r:id="rId18"/>
              </w:object>
            </w:r>
          </w:p>
        </w:tc>
      </w:tr>
    </w:tbl>
    <w:p w14:paraId="33E2A3B6" w14:textId="77777777" w:rsidR="005F3D75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F541D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e"/>
        <w:tblW w:w="957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33"/>
        <w:gridCol w:w="1929"/>
        <w:gridCol w:w="1944"/>
        <w:gridCol w:w="1905"/>
        <w:gridCol w:w="1860"/>
      </w:tblGrid>
      <w:tr w:rsidR="003E3933" w14:paraId="0C5DC3F5" w14:textId="77777777">
        <w:trPr>
          <w:jc w:val="center"/>
        </w:trPr>
        <w:tc>
          <w:tcPr>
            <w:tcW w:w="1933" w:type="dxa"/>
          </w:tcPr>
          <w:p w14:paraId="193A8B98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14:paraId="7609FC64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14:paraId="78246EAD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14:paraId="28B6E7D9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14:paraId="0BE93332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3933" w14:paraId="3D70A796" w14:textId="77777777">
        <w:trPr>
          <w:jc w:val="center"/>
        </w:trPr>
        <w:tc>
          <w:tcPr>
            <w:tcW w:w="1933" w:type="dxa"/>
          </w:tcPr>
          <w:p w14:paraId="043349BA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29" w:type="dxa"/>
          </w:tcPr>
          <w:p w14:paraId="3EA00F21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44" w:type="dxa"/>
          </w:tcPr>
          <w:p w14:paraId="1D71456C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05" w:type="dxa"/>
          </w:tcPr>
          <w:p w14:paraId="1D81114F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0" w:type="dxa"/>
          </w:tcPr>
          <w:p w14:paraId="7B81CBB4" w14:textId="77777777" w:rsidR="003E3933" w:rsidRDefault="00F97AD2" w:rsidP="00C4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5D9EE40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УК-1.1, УК-1.2, ОПК-2.1, ОПК-2.2.</w:t>
      </w:r>
    </w:p>
    <w:p w14:paraId="3495CF0A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4788A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13207" w14:textId="77777777" w:rsidR="003E3933" w:rsidRDefault="00F97AD2" w:rsidP="005F3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2E925F6" w14:textId="77777777" w:rsidR="005F3D75" w:rsidRDefault="005F3D75" w:rsidP="005F3D7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5622C08" w14:textId="77777777" w:rsidR="005F3D75" w:rsidRDefault="005F3D75" w:rsidP="005F3D7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23FE455" w14:textId="77777777" w:rsidR="005F3D75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2757EA" w14:textId="77777777" w:rsidR="003E3933" w:rsidRPr="00C45B28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Разместите в правильной последовательности этапы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>создания экспертной системы:</w:t>
      </w:r>
    </w:p>
    <w:p w14:paraId="086466FB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>Выполнение</w:t>
      </w:r>
    </w:p>
    <w:p w14:paraId="0ECF5CCA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>Формализация</w:t>
      </w:r>
    </w:p>
    <w:p w14:paraId="44276E4D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</w:p>
    <w:p w14:paraId="37BF4D4D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>Концептуализация</w:t>
      </w:r>
    </w:p>
    <w:p w14:paraId="410547D5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Д) Опытная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>эксплуатация</w:t>
      </w:r>
    </w:p>
    <w:p w14:paraId="02A18D73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>Идентификация</w:t>
      </w:r>
    </w:p>
    <w:p w14:paraId="0ABC2ACE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Е, Г, Б, А, В, Д.</w:t>
      </w:r>
    </w:p>
    <w:p w14:paraId="6FC2D2E3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УК-1.1, УК-1.2, ОПК-2.1, ОПК-2.2.</w:t>
      </w:r>
    </w:p>
    <w:p w14:paraId="20214C30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49033" w14:textId="77777777" w:rsidR="003E3933" w:rsidRPr="00C45B28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2. Установите в правильной последовательности этапы процесса вывода в продукционных экспертных системах, основанного поиске по образцу:</w:t>
      </w:r>
    </w:p>
    <w:p w14:paraId="6ACCC84B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>правила.</w:t>
      </w:r>
    </w:p>
    <w:p w14:paraId="4D2CE84C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>конфликтов;</w:t>
      </w:r>
    </w:p>
    <w:p w14:paraId="4ED8799C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Сопоставление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>образа с образцом и формирование конфликтного набора правил;</w:t>
      </w:r>
    </w:p>
    <w:p w14:paraId="61BE32E2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>образа;</w:t>
      </w:r>
    </w:p>
    <w:p w14:paraId="58B2E071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Г, В, Б, А.</w:t>
      </w:r>
    </w:p>
    <w:p w14:paraId="61592ECF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УК-1.1, УК-1.2, ОПК-2.1, ОПК-2.2.</w:t>
      </w:r>
    </w:p>
    <w:p w14:paraId="35659A49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CA941" w14:textId="77777777" w:rsidR="003E3933" w:rsidRPr="00C45B28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Установите в правильном порядке этапы процесса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>обучения искусственной нейронной сети:</w:t>
      </w:r>
    </w:p>
    <w:p w14:paraId="4D55E812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Сравнение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>ответа нейронной сети с требуемым значением;</w:t>
      </w:r>
    </w:p>
    <w:p w14:paraId="73B4E2FC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Фиксация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>ответа нейронной сети</w:t>
      </w:r>
    </w:p>
    <w:p w14:paraId="7D74E5B0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вход нейронной сети поступает стимул из внешней среды; </w:t>
      </w:r>
    </w:p>
    <w:p w14:paraId="089C92CB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Изменяются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свободные параметры сети; </w:t>
      </w:r>
    </w:p>
    <w:p w14:paraId="79B820FA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В, Г, Б, А.</w:t>
      </w:r>
    </w:p>
    <w:p w14:paraId="27D60F9B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УК-1.1, УК-1.2, ОПК-2.1, ОПК-2.2.</w:t>
      </w:r>
    </w:p>
    <w:p w14:paraId="5A217FA7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2B1B69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Расположите в правильной последовательности вычисление закрепленной вероятности при обучении машины Больцмана:</w:t>
      </w:r>
    </w:p>
    <w:p w14:paraId="5AC75AA4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Придать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входным и выходным нейронам значения обучающего вектора; </w:t>
      </w:r>
    </w:p>
    <w:p w14:paraId="2CED3B11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сети возможность искать равновесие; </w:t>
      </w:r>
    </w:p>
    <w:p w14:paraId="23FFCDD3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Запомнить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выходные значения (состояния) для всех нейронов; </w:t>
      </w:r>
    </w:p>
    <w:p w14:paraId="2787D88B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Повторить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шаги от а до в  для всех обучающих векторов; </w:t>
      </w:r>
    </w:p>
    <w:p w14:paraId="218B0B83" w14:textId="77777777" w:rsidR="003E3933" w:rsidRPr="00C45B28" w:rsidRDefault="005F3D75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t xml:space="preserve">Вычислить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 xml:space="preserve">вероятность </w: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object w:dxaOrig="323" w:dyaOrig="392" w14:anchorId="0CCCB0A7">
          <v:shape id="_x0000_i1030" type="#_x0000_t75" style="width:15.9pt;height:19.65pt" o:ole="">
            <v:imagedata r:id="rId19" o:title=""/>
          </v:shape>
          <o:OLEObject Type="Embed" ProgID="Equation.3" ShapeID="_x0000_i1030" DrawAspect="Content" ObjectID="_1804975799" r:id="rId20"/>
        </w:object>
      </w:r>
      <w:r w:rsidR="00F97AD2" w:rsidRPr="00C45B28">
        <w:rPr>
          <w:rFonts w:ascii="Times New Roman" w:eastAsia="Times New Roman" w:hAnsi="Times New Roman" w:cs="Times New Roman"/>
          <w:sz w:val="28"/>
          <w:szCs w:val="28"/>
        </w:rPr>
        <w:t>, то есть по всему множеству обучающих векторов вычислить вероятность того, что состояния обоих нейронов равны единице.</w:t>
      </w:r>
    </w:p>
    <w:p w14:paraId="6E457136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А, Б, В, Г, Д.</w:t>
      </w:r>
    </w:p>
    <w:p w14:paraId="79150F89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УК-1.1, УК-1.2, ОПК-2.1, ОПК-2.2.</w:t>
      </w:r>
    </w:p>
    <w:p w14:paraId="380202C4" w14:textId="77777777" w:rsidR="00C45B28" w:rsidRDefault="00C45B28" w:rsidP="005F3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0E6C1" w14:textId="77777777" w:rsidR="00C45B28" w:rsidRPr="00C45B28" w:rsidRDefault="00C45B28" w:rsidP="005F3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2F1153E1" w14:textId="77777777" w:rsidR="003E3933" w:rsidRDefault="00F97AD2" w:rsidP="005F3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46CBA971" w14:textId="77777777" w:rsidR="005F3D75" w:rsidRPr="005F3D75" w:rsidRDefault="005F3D75" w:rsidP="005F3D75">
      <w:pPr>
        <w:pStyle w:val="1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E303191" w14:textId="77777777" w:rsidR="005F3D75" w:rsidRDefault="005F3D75" w:rsidP="00C45B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EA2F29" w14:textId="77777777" w:rsidR="005F3D75" w:rsidRPr="00C45B28" w:rsidRDefault="005F3D75" w:rsidP="00C45B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202D88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В продукционной экспертной системе продукция – это пара типа_________</w:t>
      </w:r>
      <w:r w:rsidR="005F3D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7F9AFD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«условие-действие»</w:t>
      </w:r>
    </w:p>
    <w:p w14:paraId="6B69BAEB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5234AF7F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D8B27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Основным встроенным средством вывода, которым оснащаются фреймовые системы является_______________.</w:t>
      </w:r>
    </w:p>
    <w:p w14:paraId="36104636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механизм наследования</w:t>
      </w:r>
    </w:p>
    <w:p w14:paraId="296266CD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3F0E9081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A6A06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Искусственная нейронная сеть, обладающая хотя бы одной обратной связью называется_________.</w:t>
      </w:r>
    </w:p>
    <w:p w14:paraId="6C5234C1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рекуррентной.</w:t>
      </w:r>
    </w:p>
    <w:p w14:paraId="28BEC261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3933DD3A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AD9AF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Логика принятия решений, представляющая собой надмножество Булевой логики, расширенная с целью обработки концепции частичной правды называется____________.</w:t>
      </w:r>
    </w:p>
    <w:p w14:paraId="3C3DB95C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нечеткой</w:t>
      </w:r>
    </w:p>
    <w:p w14:paraId="26FCCD66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4B6086C3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1ED655" w14:textId="77777777" w:rsidR="003E3933" w:rsidRDefault="00F97AD2" w:rsidP="005F3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27115F82" w14:textId="77777777" w:rsidR="005F3D75" w:rsidRPr="005F3D75" w:rsidRDefault="005F3D75" w:rsidP="005F3D75">
      <w:pPr>
        <w:pStyle w:val="1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6089D5E4" w14:textId="77777777" w:rsidR="005F3D75" w:rsidRDefault="005F3D7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DF799A" w14:textId="77777777" w:rsidR="005F3D75" w:rsidRDefault="005F3D75" w:rsidP="005F3D7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D1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теории экспертных систем активность является одной из характеристик________.</w:t>
      </w:r>
    </w:p>
    <w:p w14:paraId="7248C064" w14:textId="77777777" w:rsidR="005F3D75" w:rsidRDefault="005F3D75" w:rsidP="005F3D7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знаний/знания.</w:t>
      </w:r>
    </w:p>
    <w:p w14:paraId="6C09A60D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493425F3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0C466" w14:textId="77777777" w:rsidR="000A54FE" w:rsidRDefault="000A54FE" w:rsidP="000A54F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Вершинами концептуального графа являются_________.</w:t>
      </w:r>
    </w:p>
    <w:p w14:paraId="629B7730" w14:textId="77777777" w:rsidR="000A54FE" w:rsidRDefault="000A54FE" w:rsidP="000A54F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объекты и отношения.</w:t>
      </w:r>
    </w:p>
    <w:p w14:paraId="01384947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675FDE4A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FB13F" w14:textId="77777777" w:rsidR="000A54FE" w:rsidRDefault="000A54FE" w:rsidP="000A54F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Нейронная сеть в которой все узлы каждого конкретного слоя соединены со всеми узлами смежных слоев называется_______.</w:t>
      </w:r>
    </w:p>
    <w:p w14:paraId="179FA690" w14:textId="77777777" w:rsidR="000A54FE" w:rsidRPr="00DD11E5" w:rsidRDefault="000A54FE" w:rsidP="000A54F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полносвязная нейронная сеть/полносвязной нейронной сетью.</w:t>
      </w:r>
    </w:p>
    <w:p w14:paraId="62C5B2A2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5562E643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88A61" w14:textId="77777777" w:rsidR="000A54FE" w:rsidRDefault="000A54FE" w:rsidP="000A54F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Процесс дефаззификации в теории нечеткой логики соотвествует приведению к__________.</w:t>
      </w:r>
    </w:p>
    <w:p w14:paraId="0451969D" w14:textId="77777777" w:rsidR="000A54FE" w:rsidRDefault="000A54FE" w:rsidP="000A54F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нечеткости.</w:t>
      </w:r>
    </w:p>
    <w:p w14:paraId="490BC3AD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635E97FE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F9C470" w14:textId="77777777" w:rsidR="003E3933" w:rsidRDefault="00F97AD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0EF1DC60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задаче о стабилизации перевернутого маятника, решаемой с помощью алгоритма нечеткой логики, основанного на алгоритме нечеткого вывода Мамдани предусматривается, что угол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230" w:dyaOrig="253" w14:anchorId="23A1A979">
          <v:shape id="_x0000_i1031" type="#_x0000_t75" style="width:10.3pt;height:13.1pt" o:ole="">
            <v:imagedata r:id="rId21" o:title=""/>
          </v:shape>
          <o:OLEObject Type="Embed" ProgID="Equation.3" ShapeID="_x0000_i1031" DrawAspect="Content" ObjectID="_1804975800" r:id="rId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отклонения маятника принадлежит нечеткой области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634" w:dyaOrig="369" w14:anchorId="0BEF4048">
          <v:shape id="_x0000_i1032" type="#_x0000_t75" style="width:31.8pt;height:17.75pt" o:ole="">
            <v:imagedata r:id="rId23" o:title=""/>
          </v:shape>
          <o:OLEObject Type="Embed" ProgID="Equation.3" ShapeID="_x0000_i1032" DrawAspect="Content" ObjectID="_1804975801" r:id="rId2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749" w:dyaOrig="311" w14:anchorId="7481BBE8">
          <v:shape id="_x0000_i1033" type="#_x0000_t75" style="width:37.4pt;height:15.9pt" o:ole="">
            <v:imagedata r:id="rId25" o:title=""/>
          </v:shape>
          <o:OLEObject Type="Embed" ProgID="Equation.3" ShapeID="_x0000_i1033" DrawAspect="Content" ObjectID="_1804975802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484" w:dyaOrig="369" w14:anchorId="3012A480">
          <v:shape id="_x0000_i1034" type="#_x0000_t75" style="width:24.3pt;height:17.75pt" o:ole="">
            <v:imagedata r:id="rId27" o:title=""/>
          </v:shape>
          <o:OLEObject Type="Embed" ProgID="Equation.3" ShapeID="_x0000_i1034" DrawAspect="Content" ObjectID="_1804975803" r:id="rId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760" w:dyaOrig="311" w14:anchorId="563D87A8">
          <v:shape id="_x0000_i1035" type="#_x0000_t75" style="width:39.25pt;height:15.9pt" o:ole="">
            <v:imagedata r:id="rId29" o:title=""/>
          </v:shape>
          <o:OLEObject Type="Embed" ProgID="Equation.3" ShapeID="_x0000_i1035" DrawAspect="Content" ObjectID="_1804975804" r:id="rId3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рис. 1).</w:t>
      </w:r>
    </w:p>
    <w:p w14:paraId="6FA000A0" w14:textId="77777777" w:rsidR="003E3933" w:rsidRDefault="00F97AD2" w:rsidP="00C4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18A2AF9" wp14:editId="7C9F5E5B">
            <wp:extent cx="5577205" cy="2590800"/>
            <wp:effectExtent l="0" t="0" r="4445" b="0"/>
            <wp:docPr id="471" name="image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 preferRelativeResize="0"/>
                  </pic:nvPicPr>
                  <pic:blipFill rotWithShape="1">
                    <a:blip r:embed="rId31"/>
                    <a:srcRect t="5147"/>
                    <a:stretch/>
                  </pic:blipFill>
                  <pic:spPr bwMode="auto">
                    <a:xfrm>
                      <a:off x="0" y="0"/>
                      <a:ext cx="5578400" cy="259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4EB57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Рис.1. Графики характеристических функций фаззи-множеств углов </w:t>
      </w:r>
    </w:p>
    <w:p w14:paraId="37055421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поворота маятника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403" w:dyaOrig="403" w14:anchorId="08F3C957">
          <v:shape id="_x0000_i1036" type="#_x0000_t75" style="width:20.55pt;height:20.55pt" o:ole="">
            <v:imagedata r:id="rId32" o:title=""/>
          </v:shape>
          <o:OLEObject Type="Embed" ProgID="Equation.3" ShapeID="_x0000_i1036" DrawAspect="Content" ObjectID="_1804975805" r:id="rId33"/>
        </w:object>
      </w:r>
    </w:p>
    <w:p w14:paraId="62794290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Угловая скорость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242" w:dyaOrig="230" w14:anchorId="0B7FC0E3">
          <v:shape id="_x0000_i1037" type="#_x0000_t75" style="width:12.15pt;height:10.3pt" o:ole="">
            <v:imagedata r:id="rId34" o:title=""/>
          </v:shape>
          <o:OLEObject Type="Embed" ProgID="Equation.3" ShapeID="_x0000_i1037" DrawAspect="Content" ObjectID="_1804975806" r:id="rId3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наклона маятника принадлежит нечеткой области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668" w:dyaOrig="369" w14:anchorId="3F17735F">
          <v:shape id="_x0000_i1038" type="#_x0000_t75" style="width:32.75pt;height:17.75pt" o:ole="">
            <v:imagedata r:id="rId36" o:title=""/>
          </v:shape>
          <o:OLEObject Type="Embed" ProgID="Equation.3" ShapeID="_x0000_i1038" DrawAspect="Content" ObjectID="_1804975807" r:id="rId3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749" w:dyaOrig="311" w14:anchorId="01B1D21E">
          <v:shape id="_x0000_i1039" type="#_x0000_t75" style="width:37.4pt;height:15.9pt" o:ole="">
            <v:imagedata r:id="rId38" o:title=""/>
          </v:shape>
          <o:OLEObject Type="Embed" ProgID="Equation.3" ShapeID="_x0000_i1039" DrawAspect="Content" ObjectID="_1804975808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530" w:dyaOrig="369" w14:anchorId="1DD66AC5">
          <v:shape id="_x0000_i1040" type="#_x0000_t75" style="width:25.25pt;height:17.75pt" o:ole="">
            <v:imagedata r:id="rId40" o:title=""/>
          </v:shape>
          <o:OLEObject Type="Embed" ProgID="Equation.3" ShapeID="_x0000_i1040" DrawAspect="Content" ObjectID="_1804975809" r:id="rId4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степенью принадлежности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749" w:dyaOrig="311" w14:anchorId="45CABEF1">
          <v:shape id="_x0000_i1041" type="#_x0000_t75" style="width:37.4pt;height:15.9pt" o:ole="">
            <v:imagedata r:id="rId42" o:title=""/>
          </v:shape>
          <o:OLEObject Type="Embed" ProgID="Equation.3" ShapeID="_x0000_i1041" DrawAspect="Content" ObjectID="_1804975810" r:id="rId4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рис. 2).</w:t>
      </w:r>
    </w:p>
    <w:p w14:paraId="60FB8094" w14:textId="77777777" w:rsidR="003E3933" w:rsidRDefault="00F97A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0BF6F3" wp14:editId="7C0D821E">
            <wp:extent cx="5939471" cy="2935605"/>
            <wp:effectExtent l="0" t="0" r="4445" b="0"/>
            <wp:docPr id="466" name="image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 preferRelativeResize="0"/>
                  </pic:nvPicPr>
                  <pic:blipFill rotWithShape="1">
                    <a:blip r:embed="rId44"/>
                    <a:srcRect t="4935"/>
                    <a:stretch/>
                  </pic:blipFill>
                  <pic:spPr bwMode="auto">
                    <a:xfrm>
                      <a:off x="0" y="0"/>
                      <a:ext cx="5940425" cy="2936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087AE" w14:textId="77777777" w:rsidR="003E3933" w:rsidRDefault="00F97AD2" w:rsidP="00C45B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Рис.2. Графики характеристических функций фаззи-множеств скоростей    поворота маятника </w:t>
      </w:r>
      <w:r w:rsidRPr="00561C6D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26" w:dyaOrig="380" w14:anchorId="2D45C1CB">
          <v:shape id="_x0000_i1042" type="#_x0000_t75" style="width:21.5pt;height:17.75pt" o:ole="">
            <v:imagedata r:id="rId45" o:title=""/>
          </v:shape>
          <o:OLEObject Type="Embed" ProgID="Equation.3" ShapeID="_x0000_i1042" DrawAspect="Content" ObjectID="_1804975811" r:id="rId46"/>
        </w:object>
      </w:r>
    </w:p>
    <w:p w14:paraId="7CE1F6D9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Опираясь на таблицу нечетких правил, хараткеризующих линейную скорость </w:t>
      </w:r>
      <w:r w:rsidRPr="00561C6D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2" w:dyaOrig="288" w14:anchorId="68285D30">
          <v:shape id="_x0000_i1043" type="#_x0000_t75" style="width:12.15pt;height:14.05pt" o:ole="">
            <v:imagedata r:id="rId47" o:title=""/>
          </v:shape>
          <o:OLEObject Type="Embed" ProgID="Equation.3" ShapeID="_x0000_i1043" DrawAspect="Content" ObjectID="_1804975812" r:id="rId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(таб. 1) привести набор нечетких правил, по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 с требуемыми степенями принадлежности.</w:t>
      </w:r>
    </w:p>
    <w:p w14:paraId="03C7DE78" w14:textId="77777777" w:rsidR="003E3933" w:rsidRDefault="00F97AD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таблица нечетких правил</w:t>
      </w:r>
    </w:p>
    <w:p w14:paraId="25AE49FB" w14:textId="77777777" w:rsidR="003E3933" w:rsidRDefault="00F97A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F8BEF79" wp14:editId="666EEA84">
            <wp:extent cx="5819775" cy="3133725"/>
            <wp:effectExtent l="0" t="0" r="0" b="0"/>
            <wp:docPr id="467" name="image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58F85A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20 мин.</w:t>
      </w:r>
    </w:p>
    <w:p w14:paraId="323C6A31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2C296F1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ЕСЛИ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544" w:dyaOrig="369" w14:anchorId="4827CA01">
          <v:shape id="_x0000_i1044" type="#_x0000_t75" style="width:77.6pt;height:17.75pt" o:ole="">
            <v:imagedata r:id="rId50" o:title=""/>
          </v:shape>
          <o:OLEObject Type="Embed" ProgID="Equation.3" ShapeID="_x0000_i1044" DrawAspect="Content" ObjectID="_1804975813" r:id="rId5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567" w:dyaOrig="369" w14:anchorId="397D7276">
          <v:shape id="_x0000_i1045" type="#_x0000_t75" style="width:78.55pt;height:17.75pt" o:ole="">
            <v:imagedata r:id="rId52" o:title=""/>
          </v:shape>
          <o:OLEObject Type="Embed" ProgID="Equation.3" ShapeID="_x0000_i1045" DrawAspect="Content" ObjectID="_1804975814" r:id="rId5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521" w:dyaOrig="369" w14:anchorId="1C9CFA80">
          <v:shape id="_x0000_i1046" type="#_x0000_t75" style="width:74.8pt;height:17.75pt" o:ole="">
            <v:imagedata r:id="rId54" o:title=""/>
          </v:shape>
          <o:OLEObject Type="Embed" ProgID="Equation.3" ShapeID="_x0000_i1046" DrawAspect="Content" ObjectID="_1804975815" r:id="rId5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257DC9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ЕСЛИ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544" w:dyaOrig="369" w14:anchorId="4D42CDFA">
          <v:shape id="_x0000_i1047" type="#_x0000_t75" style="width:77.6pt;height:17.75pt" o:ole="">
            <v:imagedata r:id="rId56" o:title=""/>
          </v:shape>
          <o:OLEObject Type="Embed" ProgID="Equation.3" ShapeID="_x0000_i1047" DrawAspect="Content" ObjectID="_1804975816" r:id="rId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740" w:dyaOrig="369" w14:anchorId="16E4C29E">
          <v:shape id="_x0000_i1048" type="#_x0000_t75" style="width:86.95pt;height:17.75pt" o:ole="">
            <v:imagedata r:id="rId58" o:title=""/>
          </v:shape>
          <o:OLEObject Type="Embed" ProgID="Equation.3" ShapeID="_x0000_i1048" DrawAspect="Content" ObjectID="_1804975817" r:id="rId5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693" w:dyaOrig="369" w14:anchorId="610AF639">
          <v:shape id="_x0000_i1049" type="#_x0000_t75" style="width:85.1pt;height:17.75pt" o:ole="">
            <v:imagedata r:id="rId60" o:title=""/>
          </v:shape>
          <o:OLEObject Type="Embed" ProgID="Equation.3" ShapeID="_x0000_i1049" DrawAspect="Content" ObjectID="_1804975818" r:id="rId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574084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ЕСЛИ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693" w:dyaOrig="369" w14:anchorId="7C94C5D7">
          <v:shape id="_x0000_i1050" type="#_x0000_t75" style="width:85.1pt;height:17.75pt" o:ole="">
            <v:imagedata r:id="rId62" o:title=""/>
          </v:shape>
          <o:OLEObject Type="Embed" ProgID="Equation.3" ShapeID="_x0000_i1050" DrawAspect="Content" ObjectID="_1804975819" r:id="rId6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567" w:dyaOrig="369" w14:anchorId="7276C0D7">
          <v:shape id="_x0000_i1051" type="#_x0000_t75" style="width:78.55pt;height:17.75pt" o:ole="">
            <v:imagedata r:id="rId64" o:title=""/>
          </v:shape>
          <o:OLEObject Type="Embed" ProgID="Equation.3" ShapeID="_x0000_i1051" DrawAspect="Content" ObjectID="_1804975820" r:id="rId6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693" w:dyaOrig="369" w14:anchorId="50D0DC22">
          <v:shape id="_x0000_i1052" type="#_x0000_t75" style="width:85.1pt;height:17.75pt" o:ole="">
            <v:imagedata r:id="rId66" o:title=""/>
          </v:shape>
          <o:OLEObject Type="Embed" ProgID="Equation.3" ShapeID="_x0000_i1052" DrawAspect="Content" ObjectID="_1804975821" r:id="rId6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52E024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ЕСЛИ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693" w:dyaOrig="369" w14:anchorId="7799F112">
          <v:shape id="_x0000_i1053" type="#_x0000_t75" style="width:85.1pt;height:17.75pt" o:ole="">
            <v:imagedata r:id="rId68" o:title=""/>
          </v:shape>
          <o:OLEObject Type="Embed" ProgID="Equation.3" ShapeID="_x0000_i1053" DrawAspect="Content" ObjectID="_1804975822" r:id="rId6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740" w:dyaOrig="369" w14:anchorId="67C22EE1">
          <v:shape id="_x0000_i1054" type="#_x0000_t75" style="width:86.95pt;height:17.75pt" o:ole="">
            <v:imagedata r:id="rId70" o:title=""/>
          </v:shape>
          <o:OLEObject Type="Embed" ProgID="Equation.3" ShapeID="_x0000_i1054" DrawAspect="Content" ObjectID="_1804975823" r:id="rId7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521" w:dyaOrig="369" w14:anchorId="1F8D6AF2">
          <v:shape id="_x0000_i1055" type="#_x0000_t75" style="width:74.8pt;height:17.75pt" o:ole="">
            <v:imagedata r:id="rId72" o:title=""/>
          </v:shape>
          <o:OLEObject Type="Embed" ProgID="Equation.3" ShapeID="_x0000_i1055" DrawAspect="Content" ObjectID="_1804975824" r:id="rId7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6DBD43" w14:textId="77777777" w:rsidR="000A54FE" w:rsidRDefault="000A54FE" w:rsidP="000A54FE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64029AAA" w14:textId="77777777" w:rsidR="000A54FE" w:rsidRDefault="000A54FE" w:rsidP="000A54FE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четырех нечетких правил вывода типа ЕСЛИ…ТО, по которым 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вывод.</w:t>
      </w:r>
    </w:p>
    <w:p w14:paraId="52F4581A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02E4D050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85200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 рисунке представлена структура искусственной двухслойной нейронной сети типа 2-1.  Активационные функции в первом слое – логистическая, во втором слое – линейная. Необходимо определить выход представленной нейронной сети.</w:t>
      </w:r>
    </w:p>
    <w:p w14:paraId="030E81AE" w14:textId="77777777" w:rsidR="003E3933" w:rsidRDefault="00F97A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F4C8D66" wp14:editId="06D94079">
            <wp:extent cx="5158740" cy="2441575"/>
            <wp:effectExtent l="0" t="0" r="0" b="0"/>
            <wp:docPr id="465" name="image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 preferRelativeResize="0"/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244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9192C0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20 мин.</w:t>
      </w:r>
    </w:p>
    <w:p w14:paraId="11B7C5D8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22D9DC6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Определяем значение величины взвешенной суммы в теле первого нейрона.</w:t>
      </w:r>
    </w:p>
    <w:p w14:paraId="3B0A9883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Определяем значение величины взвешенной суммы в теле второго нейрона.</w:t>
      </w:r>
    </w:p>
    <w:p w14:paraId="20899C6E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Определяем выход первого нейрона, как выход нейрона с активационной функцией типа логистическая.</w:t>
      </w:r>
    </w:p>
    <w:p w14:paraId="5A42DC56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Определяем выход второго нейрона, как выход нейрона с активационной функцией типа логистическая.</w:t>
      </w:r>
    </w:p>
    <w:p w14:paraId="520BA7CF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Определяем выход нейронной сети как величину взвешенной суммы в теле выходного нейрона входами в который являются выходы первого и второго нейронов.</w:t>
      </w:r>
    </w:p>
    <w:p w14:paraId="24317E80" w14:textId="77777777" w:rsidR="00134C46" w:rsidRDefault="00134C46" w:rsidP="00134C4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19CEC739" w14:textId="77777777" w:rsidR="00134C46" w:rsidRDefault="00134C46" w:rsidP="00134C4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трех пунктов из ожидаемого результата.</w:t>
      </w:r>
    </w:p>
    <w:p w14:paraId="2CBD9D91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01527E93" w14:textId="77777777" w:rsidR="00C45B28" w:rsidRDefault="00C45B28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E7809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 рисунке представлена нейронная сеть. Активационная функция каждого из нейронов – линейная. Определить значения входных сигналов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242" w:dyaOrig="346" w14:anchorId="578B2132">
          <v:shape id="_x0000_i1056" type="#_x0000_t75" style="width:12.15pt;height:16.85pt" o:ole="">
            <v:imagedata r:id="rId75" o:title=""/>
          </v:shape>
          <o:OLEObject Type="Embed" ProgID="Equation.3" ShapeID="_x0000_i1056" DrawAspect="Content" ObjectID="_1804975825" r:id="rId7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288" w:dyaOrig="346" w14:anchorId="0F8560B2">
          <v:shape id="_x0000_i1057" type="#_x0000_t75" style="width:14.05pt;height:16.85pt" o:ole="">
            <v:imagedata r:id="rId77" o:title=""/>
          </v:shape>
          <o:OLEObject Type="Embed" ProgID="Equation.3" ShapeID="_x0000_i1057" DrawAspect="Content" ObjectID="_1804975826" r:id="rId7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методом Крамера.</w:t>
      </w:r>
    </w:p>
    <w:p w14:paraId="0FDFD8AD" w14:textId="77777777" w:rsidR="003E3933" w:rsidRDefault="00F97A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ADB44DD" wp14:editId="18ED8E9B">
            <wp:extent cx="3433445" cy="2441575"/>
            <wp:effectExtent l="0" t="0" r="0" b="0"/>
            <wp:docPr id="470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44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object w:dxaOrig="1440" w:dyaOrig="1440" w14:anchorId="6C848C40">
          <v:shape id="_x0000_s2091" type="#_x0000_t75" style="position:absolute;left:0;text-align:left;margin-left:97.2pt;margin-top:22.1pt;width:22.4pt;height:31.25pt;z-index:251678720;mso-position-horizontal-relative:margin;mso-position-vertical-relative:text">
            <v:imagedata r:id="rId80" o:title=""/>
            <w10:wrap anchorx="margin"/>
          </v:shape>
          <o:OLEObject Type="Embed" ProgID="Equation.3" ShapeID="_x0000_s2091" DrawAspect="Content" ObjectID="_1804975840" r:id="rId81"/>
        </w:object>
      </w:r>
      <w:r w:rsidR="00000000">
        <w:object w:dxaOrig="1440" w:dyaOrig="1440" w14:anchorId="34055914">
          <v:shape id="_x0000_s2092" type="#_x0000_t75" style="position:absolute;left:0;text-align:left;margin-left:97.2pt;margin-top:127.9pt;width:22.4pt;height:26.5pt;z-index:251679744;mso-position-horizontal-relative:margin;mso-position-vertical-relative:text">
            <v:imagedata r:id="rId82" o:title=""/>
            <w10:wrap anchorx="margin"/>
          </v:shape>
          <o:OLEObject Type="Embed" ProgID="Equation.3" ShapeID="_x0000_s2092" DrawAspect="Content" ObjectID="_1804975841" r:id="rId83"/>
        </w:object>
      </w:r>
      <w:r w:rsidR="00000000">
        <w:object w:dxaOrig="1440" w:dyaOrig="1440" w14:anchorId="4C372869">
          <v:shape id="_x0000_s2093" type="#_x0000_t75" style="position:absolute;left:0;text-align:left;margin-left:130.7pt;margin-top:22.1pt;width:24.15pt;height:18.25pt;z-index:251680768;mso-position-horizontal-relative:margin;mso-position-vertical-relative:text">
            <v:imagedata r:id="rId84" o:title=""/>
            <w10:wrap anchorx="margin"/>
          </v:shape>
          <o:OLEObject Type="Embed" ProgID="Equation.3" ShapeID="_x0000_s2093" DrawAspect="Content" ObjectID="_1804975842" r:id="rId85"/>
        </w:object>
      </w:r>
      <w:r w:rsidR="00000000">
        <w:object w:dxaOrig="1440" w:dyaOrig="1440" w14:anchorId="7B161D4E">
          <v:shape id="_x0000_s2094" type="#_x0000_t75" style="position:absolute;left:0;text-align:left;margin-left:119.6pt;margin-top:62.8pt;width:28.35pt;height:20.65pt;z-index:251681792;mso-position-horizontal-relative:margin;mso-position-vertical-relative:text">
            <v:imagedata r:id="rId86" o:title=""/>
            <w10:wrap anchorx="margin"/>
          </v:shape>
          <o:OLEObject Type="Embed" ProgID="Equation.3" ShapeID="_x0000_s2094" DrawAspect="Content" ObjectID="_1804975843" r:id="rId87"/>
        </w:object>
      </w:r>
      <w:r w:rsidR="00000000">
        <w:object w:dxaOrig="1440" w:dyaOrig="1440" w14:anchorId="1A6F3F63">
          <v:shape id="_x0000_s2095" type="#_x0000_t75" style="position:absolute;left:0;text-align:left;margin-left:113.3pt;margin-top:101.85pt;width:29.55pt;height:17.35pt;z-index:251682816;mso-position-horizontal-relative:margin;mso-position-vertical-relative:text">
            <v:imagedata r:id="rId88" o:title=""/>
            <w10:wrap anchorx="margin"/>
          </v:shape>
          <o:OLEObject Type="Embed" ProgID="Equation.3" ShapeID="_x0000_s2095" DrawAspect="Content" ObjectID="_1804975844" r:id="rId89"/>
        </w:object>
      </w:r>
      <w:r w:rsidR="00000000">
        <w:object w:dxaOrig="1440" w:dyaOrig="1440" w14:anchorId="38DF6ACB">
          <v:shape id="_x0000_s2096" type="#_x0000_t75" style="position:absolute;left:0;text-align:left;margin-left:136.55pt;margin-top:148.05pt;width:31.5pt;height:18.4pt;z-index:251683840;mso-position-horizontal-relative:margin;mso-position-vertical-relative:text">
            <v:imagedata r:id="rId90" o:title=""/>
            <w10:wrap anchorx="margin"/>
          </v:shape>
          <o:OLEObject Type="Embed" ProgID="Equation.3" ShapeID="_x0000_s2096" DrawAspect="Content" ObjectID="_1804975845" r:id="rId91"/>
        </w:object>
      </w:r>
      <w:r w:rsidR="00000000">
        <w:object w:dxaOrig="1440" w:dyaOrig="1440" w14:anchorId="6E10BF91">
          <v:shape id="_x0000_s2097" type="#_x0000_t75" style="position:absolute;left:0;text-align:left;margin-left:258.8pt;margin-top:46.5pt;width:11.8pt;height:22.4pt;z-index:251684864;mso-position-horizontal-relative:margin;mso-position-vertical-relative:text">
            <v:imagedata r:id="rId92" o:title=""/>
            <w10:wrap anchorx="margin"/>
          </v:shape>
          <o:OLEObject Type="Embed" ProgID="Equation.3" ShapeID="_x0000_s2097" DrawAspect="Content" ObjectID="_1804975846" r:id="rId93"/>
        </w:object>
      </w:r>
      <w:r w:rsidR="00000000">
        <w:object w:dxaOrig="1440" w:dyaOrig="1440" w14:anchorId="13920501">
          <v:shape id="_x0000_s2098" type="#_x0000_t75" style="position:absolute;left:0;text-align:left;margin-left:271.7pt;margin-top:119.2pt;width:11.8pt;height:22.4pt;z-index:251685888;mso-position-horizontal-relative:margin;mso-position-vertical-relative:text">
            <v:imagedata r:id="rId92" o:title=""/>
            <w10:wrap anchorx="margin"/>
          </v:shape>
          <o:OLEObject Type="Embed" ProgID="Equation.3" ShapeID="_x0000_s2098" DrawAspect="Content" ObjectID="_1804975847" r:id="rId94"/>
        </w:object>
      </w:r>
      <w:r w:rsidR="00000000">
        <w:object w:dxaOrig="1440" w:dyaOrig="1440" w14:anchorId="63D6BD6B">
          <v:shape id="_x0000_s2099" type="#_x0000_t75" style="position:absolute;left:0;text-align:left;margin-left:324pt;margin-top:14.55pt;width:19.55pt;height:20pt;z-index:251686912;mso-position-horizontal-relative:margin;mso-position-vertical-relative:text">
            <v:imagedata r:id="rId95" o:title=""/>
            <w10:wrap anchorx="margin"/>
          </v:shape>
          <o:OLEObject Type="Embed" ProgID="Equation.3" ShapeID="_x0000_s2099" DrawAspect="Content" ObjectID="_1804975848" r:id="rId96"/>
        </w:object>
      </w:r>
      <w:r w:rsidR="00000000">
        <w:object w:dxaOrig="1440" w:dyaOrig="1440" w14:anchorId="402DABB4">
          <v:shape id="_x0000_s2100" type="#_x0000_t75" style="position:absolute;left:0;text-align:left;margin-left:331.75pt;margin-top:148.05pt;width:11.8pt;height:18.4pt;z-index:251687936;mso-position-horizontal-relative:margin;mso-position-vertical-relative:text">
            <v:imagedata r:id="rId97" o:title=""/>
            <w10:wrap anchorx="margin"/>
          </v:shape>
          <o:OLEObject Type="Embed" ProgID="Equation.3" ShapeID="_x0000_s2100" DrawAspect="Content" ObjectID="_1804975849" r:id="rId98"/>
        </w:object>
      </w:r>
    </w:p>
    <w:p w14:paraId="198816E7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выполнения – 20 мин.</w:t>
      </w:r>
    </w:p>
    <w:p w14:paraId="14E35C49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7158111E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2292" w:dyaOrig="760" w14:anchorId="3320FF91">
          <v:shape id="_x0000_i1068" type="#_x0000_t75" style="width:115pt;height:39.25pt" o:ole="">
            <v:imagedata r:id="rId99" o:title=""/>
          </v:shape>
          <o:OLEObject Type="Embed" ProgID="Equation.3" ShapeID="_x0000_i1068" DrawAspect="Content" ObjectID="_1804975827" r:id="rId100"/>
        </w:object>
      </w:r>
    </w:p>
    <w:p w14:paraId="5A95995E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4332" w:dyaOrig="726" w14:anchorId="13F93C17">
          <v:shape id="_x0000_i1069" type="#_x0000_t75" style="width:216.95pt;height:36.45pt" o:ole="">
            <v:imagedata r:id="rId101" o:title=""/>
          </v:shape>
          <o:OLEObject Type="Embed" ProgID="Equation.3" ShapeID="_x0000_i1069" DrawAspect="Content" ObjectID="_1804975828" r:id="rId102"/>
        </w:object>
      </w:r>
    </w:p>
    <w:p w14:paraId="38299386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5299" w:dyaOrig="726" w14:anchorId="5B82ECBC">
          <v:shape id="_x0000_i1070" type="#_x0000_t75" style="width:264.6pt;height:36.45pt" o:ole="">
            <v:imagedata r:id="rId103" o:title=""/>
          </v:shape>
          <o:OLEObject Type="Embed" ProgID="Equation.3" ShapeID="_x0000_i1070" DrawAspect="Content" ObjectID="_1804975829" r:id="rId104"/>
        </w:object>
      </w:r>
    </w:p>
    <w:p w14:paraId="2E0D567F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4700" w:dyaOrig="726" w14:anchorId="48C0D2D8">
          <v:shape id="_x0000_i1071" type="#_x0000_t75" style="width:233.75pt;height:36.45pt" o:ole="">
            <v:imagedata r:id="rId105" o:title=""/>
          </v:shape>
          <o:OLEObject Type="Embed" ProgID="Equation.3" ShapeID="_x0000_i1071" DrawAspect="Content" ObjectID="_1804975830" r:id="rId106"/>
        </w:object>
      </w:r>
    </w:p>
    <w:p w14:paraId="50BBFF4E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2408" w:dyaOrig="772" w14:anchorId="28658D8C">
          <v:shape id="_x0000_i1072" type="#_x0000_t75" style="width:120.6pt;height:39.25pt" o:ole="">
            <v:imagedata r:id="rId107" o:title=""/>
          </v:shape>
          <o:OLEObject Type="Embed" ProgID="Equation.3" ShapeID="_x0000_i1072" DrawAspect="Content" ObjectID="_1804975831" r:id="rId108"/>
        </w:object>
      </w:r>
    </w:p>
    <w:p w14:paraId="573E43E1" w14:textId="77777777" w:rsidR="003E3933" w:rsidRPr="00C45B28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2753" w:dyaOrig="772" w14:anchorId="5AF40EF9">
          <v:shape id="_x0000_i1073" type="#_x0000_t75" style="width:137.45pt;height:39.25pt" o:ole="">
            <v:imagedata r:id="rId109" o:title=""/>
          </v:shape>
          <o:OLEObject Type="Embed" ProgID="Equation.3" ShapeID="_x0000_i1073" DrawAspect="Content" ObjectID="_1804975832" r:id="rId110"/>
        </w:object>
      </w:r>
    </w:p>
    <w:p w14:paraId="0ABEE1D6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958" w:dyaOrig="346" w14:anchorId="5FEF3B80">
          <v:shape id="_x0000_i1074" type="#_x0000_t75" style="width:97.25pt;height:16.85pt" o:ole="">
            <v:imagedata r:id="rId111" o:title=""/>
          </v:shape>
          <o:OLEObject Type="Embed" ProgID="Equation.3" ShapeID="_x0000_i1074" DrawAspect="Content" ObjectID="_1804975833" r:id="rId112"/>
        </w:object>
      </w:r>
    </w:p>
    <w:p w14:paraId="57EA9313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p w14:paraId="5D1932EA" w14:textId="77777777" w:rsidR="00C45B28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Матрица весов искусственной нейронной сети определяется как </w:t>
      </w:r>
    </w:p>
    <w:p w14:paraId="2AC3343E" w14:textId="77777777" w:rsidR="00C45B28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6D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627" w:dyaOrig="1440" w14:anchorId="77CA7D8E">
          <v:shape id="_x0000_i1075" type="#_x0000_t75" style="width:130.9pt;height:1in" o:ole="">
            <v:imagedata r:id="rId113" o:title=""/>
          </v:shape>
          <o:OLEObject Type="Embed" ProgID="Equation.3" ShapeID="_x0000_i1075" DrawAspect="Content" ObjectID="_1804975834" r:id="rId11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DB80452" w14:textId="77777777" w:rsidR="000977F1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матрица входов нейронной сети определяется как </w:t>
      </w:r>
      <w:r w:rsidRPr="00C45B28">
        <w:rPr>
          <w:rFonts w:ascii="Times New Roman" w:eastAsia="Times New Roman" w:hAnsi="Times New Roman" w:cs="Times New Roman"/>
          <w:sz w:val="28"/>
          <w:szCs w:val="28"/>
        </w:rPr>
        <w:object w:dxaOrig="1763" w:dyaOrig="346" w14:anchorId="2E3FAB8B">
          <v:shape id="_x0000_i1076" type="#_x0000_t75" style="width:87.9pt;height:16.85pt" o:ole="">
            <v:imagedata r:id="rId115" o:title=""/>
          </v:shape>
          <o:OLEObject Type="Embed" ProgID="Equation.3" ShapeID="_x0000_i1076" DrawAspect="Content" ObjectID="_1804975835" r:id="rId1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78A7071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выход каждого из четырех нейронов при линейной активационной функции.</w:t>
      </w:r>
    </w:p>
    <w:p w14:paraId="550870CC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30 мин.</w:t>
      </w:r>
    </w:p>
    <w:p w14:paraId="3FDC2278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7B231FB2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Определяем выход первого нейрона как произведение матрицы входов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первый столбец матрицы весов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83E228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Определяем выход второго нейрона как произведение матрицы входов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второй столбец матрицы весов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7E0FD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Определяем выход третьего нейрона как произведение матрицы входов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третий столбец матрицы весов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CF1630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Определяем выход четвертого нейрона как произведение матрицы входов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четвертый столбец матрицы весов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305D4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DC5F69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19" w:dyaOrig="340" w14:anchorId="5BA4D02E">
          <v:shape id="_x0000_i1077" type="#_x0000_t75" style="width:61.7pt;height:17.75pt" o:ole="">
            <v:imagedata r:id="rId117" o:title=""/>
          </v:shape>
          <o:OLEObject Type="Embed" ProgID="Equation.3" ShapeID="_x0000_i1077" DrawAspect="Content" ObjectID="_1804975836" r:id="rId118"/>
        </w:object>
      </w:r>
      <w:r w:rsidRPr="00DC5F69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39" w:dyaOrig="340" w14:anchorId="5CD36900">
          <v:shape id="_x0000_i1078" type="#_x0000_t75" style="width:61.7pt;height:17.75pt" o:ole="">
            <v:imagedata r:id="rId119" o:title=""/>
          </v:shape>
          <o:OLEObject Type="Embed" ProgID="Equation.3" ShapeID="_x0000_i1078" DrawAspect="Content" ObjectID="_1804975837" r:id="rId120"/>
        </w:object>
      </w:r>
      <w:r w:rsidRPr="00DC5F69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19" w:dyaOrig="360" w14:anchorId="356FFB3E">
          <v:shape id="_x0000_i1079" type="#_x0000_t75" style="width:61.7pt;height:18.7pt" o:ole="">
            <v:imagedata r:id="rId121" o:title=""/>
          </v:shape>
          <o:OLEObject Type="Embed" ProgID="Equation.3" ShapeID="_x0000_i1079" DrawAspect="Content" ObjectID="_1804975838" r:id="rId122"/>
        </w:object>
      </w:r>
      <w:r w:rsidRPr="00DC5F69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39" w:dyaOrig="340" w14:anchorId="240655FD">
          <v:shape id="_x0000_i1080" type="#_x0000_t75" style="width:61.7pt;height:17.75pt" o:ole="">
            <v:imagedata r:id="rId123" o:title=""/>
          </v:shape>
          <o:OLEObject Type="Embed" ProgID="Equation.3" ShapeID="_x0000_i1080" DrawAspect="Content" ObjectID="_1804975839" r:id="rId124"/>
        </w:object>
      </w:r>
    </w:p>
    <w:p w14:paraId="3C53806A" w14:textId="77777777" w:rsidR="00134C46" w:rsidRDefault="00134C46" w:rsidP="00134C46">
      <w:pPr>
        <w:pStyle w:val="10"/>
        <w:spacing w:after="0" w:line="240" w:lineRule="auto"/>
        <w:ind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оценивания:</w:t>
      </w:r>
    </w:p>
    <w:p w14:paraId="6A7239A6" w14:textId="77777777" w:rsidR="00134C46" w:rsidRDefault="00134C46" w:rsidP="00134C46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значений выходов каждого из четырех нейронов, как результат перемножения матрицы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соответствующим столбцом матрицы весов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W.</w:t>
      </w:r>
    </w:p>
    <w:p w14:paraId="3B1A78A9" w14:textId="77777777" w:rsidR="003E3933" w:rsidRDefault="00F97AD2" w:rsidP="00C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УК-1.1, УК-1.2, ОПК-2.1, ОПК-2.2.</w:t>
      </w:r>
    </w:p>
    <w:sectPr w:rsidR="003E3933" w:rsidSect="00561C6D">
      <w:footerReference w:type="default" r:id="rId125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57727" w14:textId="77777777" w:rsidR="0001710C" w:rsidRDefault="0001710C" w:rsidP="00C1328F">
      <w:pPr>
        <w:spacing w:after="0" w:line="240" w:lineRule="auto"/>
      </w:pPr>
      <w:r>
        <w:separator/>
      </w:r>
    </w:p>
  </w:endnote>
  <w:endnote w:type="continuationSeparator" w:id="0">
    <w:p w14:paraId="56613372" w14:textId="77777777" w:rsidR="0001710C" w:rsidRDefault="0001710C" w:rsidP="00C1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508818278"/>
      <w:docPartObj>
        <w:docPartGallery w:val="Page Numbers (Bottom of Page)"/>
        <w:docPartUnique/>
      </w:docPartObj>
    </w:sdtPr>
    <w:sdtContent>
      <w:p w14:paraId="5C863357" w14:textId="77777777" w:rsidR="005F3D75" w:rsidRPr="00C1328F" w:rsidRDefault="005F3D75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32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2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32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4C4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132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8D74" w14:textId="77777777" w:rsidR="0001710C" w:rsidRDefault="0001710C" w:rsidP="00C1328F">
      <w:pPr>
        <w:spacing w:after="0" w:line="240" w:lineRule="auto"/>
      </w:pPr>
      <w:r>
        <w:separator/>
      </w:r>
    </w:p>
  </w:footnote>
  <w:footnote w:type="continuationSeparator" w:id="0">
    <w:p w14:paraId="4C317F16" w14:textId="77777777" w:rsidR="0001710C" w:rsidRDefault="0001710C" w:rsidP="00C13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933"/>
    <w:rsid w:val="000073BE"/>
    <w:rsid w:val="0001710C"/>
    <w:rsid w:val="000977F1"/>
    <w:rsid w:val="000A54FE"/>
    <w:rsid w:val="001202C3"/>
    <w:rsid w:val="00134C46"/>
    <w:rsid w:val="002726DC"/>
    <w:rsid w:val="00314CF9"/>
    <w:rsid w:val="003E3933"/>
    <w:rsid w:val="005536A9"/>
    <w:rsid w:val="00561C6D"/>
    <w:rsid w:val="00562450"/>
    <w:rsid w:val="00571C9F"/>
    <w:rsid w:val="005F3D75"/>
    <w:rsid w:val="00667520"/>
    <w:rsid w:val="006768F4"/>
    <w:rsid w:val="007124DD"/>
    <w:rsid w:val="007872EA"/>
    <w:rsid w:val="009A7171"/>
    <w:rsid w:val="00A371E7"/>
    <w:rsid w:val="00C1328F"/>
    <w:rsid w:val="00C45B28"/>
    <w:rsid w:val="00F97AD2"/>
    <w:rsid w:val="00FB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2"/>
    </o:shapelayout>
  </w:shapeDefaults>
  <w:decimalSymbol w:val=","/>
  <w:listSeparator w:val=";"/>
  <w14:docId w14:val="18A659AA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CF"/>
  </w:style>
  <w:style w:type="paragraph" w:styleId="1">
    <w:name w:val="heading 1"/>
    <w:basedOn w:val="a"/>
    <w:next w:val="a"/>
    <w:uiPriority w:val="9"/>
    <w:qFormat/>
    <w:rsid w:val="00561C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61C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61C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1C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61C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61C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1C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61C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52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A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57EEE"/>
    <w:pPr>
      <w:spacing w:before="120" w:after="0" w:line="320" w:lineRule="exact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57EE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9">
    <w:name w:val="Table Grid"/>
    <w:basedOn w:val="a1"/>
    <w:uiPriority w:val="59"/>
    <w:rsid w:val="00BD0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Subtitle"/>
    <w:basedOn w:val="a"/>
    <w:next w:val="a"/>
    <w:uiPriority w:val="11"/>
    <w:qFormat/>
    <w:rsid w:val="00561C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561C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561C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561C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561C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561C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0">
    <w:name w:val="header"/>
    <w:basedOn w:val="a"/>
    <w:link w:val="af1"/>
    <w:uiPriority w:val="99"/>
    <w:unhideWhenUsed/>
    <w:rsid w:val="00C1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1328F"/>
  </w:style>
  <w:style w:type="paragraph" w:styleId="af2">
    <w:name w:val="footer"/>
    <w:basedOn w:val="a"/>
    <w:link w:val="af3"/>
    <w:uiPriority w:val="99"/>
    <w:unhideWhenUsed/>
    <w:rsid w:val="00C1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1328F"/>
  </w:style>
  <w:style w:type="paragraph" w:customStyle="1" w:styleId="10">
    <w:name w:val="Обычный1"/>
    <w:rsid w:val="005F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0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7.png"/><Relationship Id="rId79" Type="http://schemas.openxmlformats.org/officeDocument/2006/relationships/image" Target="media/image40.png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image" Target="media/image48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png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44" Type="http://schemas.openxmlformats.org/officeDocument/2006/relationships/image" Target="media/image21.png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111" Type="http://schemas.openxmlformats.org/officeDocument/2006/relationships/image" Target="media/image56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2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png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vjyk47/308WqJNnJ8aBgXjvOw==">CgMxLjA4AHIhMWtXby01QWpRZ0w5RklxUjFaZlQwNE5kYk45TDZ0X01z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11</cp:revision>
  <dcterms:created xsi:type="dcterms:W3CDTF">2025-02-17T10:02:00Z</dcterms:created>
  <dcterms:modified xsi:type="dcterms:W3CDTF">2025-03-31T22:03:00Z</dcterms:modified>
</cp:coreProperties>
</file>