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964E" w14:textId="77777777" w:rsidR="00861EC2" w:rsidRDefault="00861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FAE1C8E" w14:textId="77777777" w:rsidR="00861EC2" w:rsidRDefault="006C0C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58A54EB" w14:textId="77777777" w:rsidR="00861EC2" w:rsidRDefault="006C0C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Кинематика манипуляционных роботов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6E89357" w14:textId="77777777" w:rsidR="00861EC2" w:rsidRDefault="00861E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92D85" w14:textId="77777777" w:rsidR="00861EC2" w:rsidRDefault="006C0C9A" w:rsidP="006C0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25043B02" w14:textId="77777777" w:rsidR="00861EC2" w:rsidRPr="00014B06" w:rsidRDefault="006C0C9A" w:rsidP="006C0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2E588096" w14:textId="77777777" w:rsidR="00861EC2" w:rsidRDefault="006C0C9A" w:rsidP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1449D190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Машина, предназначенная для преобразования материалов:</w:t>
      </w:r>
    </w:p>
    <w:p w14:paraId="6EF93755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Технологическая машина</w:t>
      </w:r>
    </w:p>
    <w:p w14:paraId="69CCB6A8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Транспортная машина</w:t>
      </w:r>
    </w:p>
    <w:p w14:paraId="6D8831C1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Рабочая машина</w:t>
      </w:r>
    </w:p>
    <w:p w14:paraId="1CE9BA71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4DA2484F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65BCCE92" w14:textId="77777777" w:rsidR="00861EC2" w:rsidRDefault="008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4DA902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Машина, заменяющая или имитирующая различные механические, физиологические или биологические процессы, присущие человеку и живой природе, и обладающая элементами искусственного интеллекта:</w:t>
      </w:r>
    </w:p>
    <w:p w14:paraId="19596FC5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математическая машина</w:t>
      </w:r>
    </w:p>
    <w:p w14:paraId="17219B55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кибернетическая машина</w:t>
      </w:r>
    </w:p>
    <w:p w14:paraId="7F50B948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контрольно-управляющая машина</w:t>
      </w:r>
    </w:p>
    <w:p w14:paraId="56E10234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111E7942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591E8FD3" w14:textId="77777777" w:rsidR="00861EC2" w:rsidRDefault="008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8069FF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Звено рычажного механизма, совершающее полный оборот вокруг неподвижной оси:</w:t>
      </w:r>
    </w:p>
    <w:p w14:paraId="4D6F1508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коромысло</w:t>
      </w:r>
    </w:p>
    <w:p w14:paraId="3986B2FE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кривошип</w:t>
      </w:r>
    </w:p>
    <w:p w14:paraId="7F8D8101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шатун</w:t>
      </w:r>
    </w:p>
    <w:p w14:paraId="729AEF2F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3CD6C69A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168DC469" w14:textId="77777777" w:rsidR="00861EC2" w:rsidRDefault="008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4A80A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Звено рычажного механизма, вращающееся вокруг неподвижной оси и образующее с другим подвижным звеном поступательную пару</w:t>
      </w:r>
    </w:p>
    <w:p w14:paraId="489F74CE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кулиса</w:t>
      </w:r>
    </w:p>
    <w:p w14:paraId="2850CF44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кулачок</w:t>
      </w:r>
    </w:p>
    <w:p w14:paraId="3F2C21AB" w14:textId="77777777" w:rsidR="00861EC2" w:rsidRDefault="006C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ползун</w:t>
      </w:r>
    </w:p>
    <w:p w14:paraId="1B147F48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7C639EAE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14CB7BE4" w14:textId="77777777" w:rsidR="00861EC2" w:rsidRDefault="006C0C9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D5C84E9" w14:textId="77777777" w:rsidR="00861EC2" w:rsidRPr="00014B06" w:rsidRDefault="006C0C9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4163C97E" w14:textId="77777777" w:rsidR="006C0C9A" w:rsidRPr="00965F4E" w:rsidRDefault="006C0C9A" w:rsidP="006C0C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2C35C15D" w14:textId="77777777" w:rsidR="006C0C9A" w:rsidRPr="00014B06" w:rsidRDefault="006C0C9A" w:rsidP="006C0C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547D76A" w14:textId="77777777" w:rsidR="006C0C9A" w:rsidRPr="006C0C9A" w:rsidRDefault="006C0C9A" w:rsidP="006C0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соответствие типу звена способ движения:</w:t>
      </w:r>
    </w:p>
    <w:p w14:paraId="501FD40D" w14:textId="77777777" w:rsidR="006C0C9A" w:rsidRPr="00014B06" w:rsidRDefault="006C0C9A" w:rsidP="006C0C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368"/>
        <w:gridCol w:w="742"/>
        <w:gridCol w:w="4928"/>
      </w:tblGrid>
      <w:tr w:rsidR="006C0C9A" w14:paraId="612C9868" w14:textId="77777777" w:rsidTr="006C0C9A">
        <w:tc>
          <w:tcPr>
            <w:tcW w:w="534" w:type="dxa"/>
          </w:tcPr>
          <w:p w14:paraId="7016C8B1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1)</w:t>
            </w:r>
          </w:p>
        </w:tc>
        <w:tc>
          <w:tcPr>
            <w:tcW w:w="3368" w:type="dxa"/>
          </w:tcPr>
          <w:p w14:paraId="351E2391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Кривошип</w:t>
            </w:r>
          </w:p>
        </w:tc>
        <w:tc>
          <w:tcPr>
            <w:tcW w:w="742" w:type="dxa"/>
          </w:tcPr>
          <w:p w14:paraId="60472F7D" w14:textId="77777777" w:rsidR="006C0C9A" w:rsidRP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28" w:type="dxa"/>
          </w:tcPr>
          <w:p w14:paraId="25F5C8FF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Плоскопараллельное</w:t>
            </w:r>
          </w:p>
        </w:tc>
      </w:tr>
      <w:tr w:rsidR="006C0C9A" w14:paraId="7D307A11" w14:textId="77777777" w:rsidTr="006C0C9A">
        <w:tc>
          <w:tcPr>
            <w:tcW w:w="534" w:type="dxa"/>
          </w:tcPr>
          <w:p w14:paraId="06DFA959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3368" w:type="dxa"/>
          </w:tcPr>
          <w:p w14:paraId="4D706D75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Коромысло</w:t>
            </w:r>
          </w:p>
        </w:tc>
        <w:tc>
          <w:tcPr>
            <w:tcW w:w="742" w:type="dxa"/>
          </w:tcPr>
          <w:p w14:paraId="6D240F32" w14:textId="77777777" w:rsidR="006C0C9A" w:rsidRP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28" w:type="dxa"/>
          </w:tcPr>
          <w:p w14:paraId="1B67EE5F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Качательное</w:t>
            </w:r>
          </w:p>
        </w:tc>
      </w:tr>
      <w:tr w:rsidR="006C0C9A" w14:paraId="2EACD7A3" w14:textId="77777777" w:rsidTr="006C0C9A">
        <w:tc>
          <w:tcPr>
            <w:tcW w:w="534" w:type="dxa"/>
          </w:tcPr>
          <w:p w14:paraId="47C7C9EC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3)</w:t>
            </w:r>
          </w:p>
        </w:tc>
        <w:tc>
          <w:tcPr>
            <w:tcW w:w="3368" w:type="dxa"/>
          </w:tcPr>
          <w:p w14:paraId="569A445D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Шатун</w:t>
            </w:r>
          </w:p>
        </w:tc>
        <w:tc>
          <w:tcPr>
            <w:tcW w:w="742" w:type="dxa"/>
          </w:tcPr>
          <w:p w14:paraId="773D979F" w14:textId="77777777" w:rsidR="006C0C9A" w:rsidRP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28" w:type="dxa"/>
          </w:tcPr>
          <w:p w14:paraId="10EEA7ED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Поступательное</w:t>
            </w:r>
          </w:p>
        </w:tc>
      </w:tr>
      <w:tr w:rsidR="006C0C9A" w14:paraId="126582C2" w14:textId="77777777" w:rsidTr="006C0C9A">
        <w:tc>
          <w:tcPr>
            <w:tcW w:w="534" w:type="dxa"/>
          </w:tcPr>
          <w:p w14:paraId="37D945F5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3368" w:type="dxa"/>
          </w:tcPr>
          <w:p w14:paraId="255D9542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Ползун</w:t>
            </w:r>
          </w:p>
        </w:tc>
        <w:tc>
          <w:tcPr>
            <w:tcW w:w="742" w:type="dxa"/>
          </w:tcPr>
          <w:p w14:paraId="1233C2DF" w14:textId="77777777" w:rsidR="006C0C9A" w:rsidRP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928" w:type="dxa"/>
          </w:tcPr>
          <w:p w14:paraId="66C799D6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Вращательное,поступательное</w:t>
            </w:r>
          </w:p>
        </w:tc>
      </w:tr>
      <w:tr w:rsidR="006C0C9A" w14:paraId="5D9CFF3B" w14:textId="77777777" w:rsidTr="006C0C9A">
        <w:tc>
          <w:tcPr>
            <w:tcW w:w="534" w:type="dxa"/>
          </w:tcPr>
          <w:p w14:paraId="5B56020D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5)</w:t>
            </w:r>
          </w:p>
        </w:tc>
        <w:tc>
          <w:tcPr>
            <w:tcW w:w="3368" w:type="dxa"/>
          </w:tcPr>
          <w:p w14:paraId="0D9981B2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Кулачок</w:t>
            </w:r>
          </w:p>
        </w:tc>
        <w:tc>
          <w:tcPr>
            <w:tcW w:w="742" w:type="dxa"/>
          </w:tcPr>
          <w:p w14:paraId="55113C64" w14:textId="77777777" w:rsidR="006C0C9A" w:rsidRP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928" w:type="dxa"/>
          </w:tcPr>
          <w:p w14:paraId="1146A10C" w14:textId="77777777" w:rsidR="006C0C9A" w:rsidRDefault="006C0C9A" w:rsidP="006C0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Вращательное</w:t>
            </w:r>
          </w:p>
        </w:tc>
      </w:tr>
    </w:tbl>
    <w:p w14:paraId="6AF86B46" w14:textId="77777777" w:rsidR="006C0C9A" w:rsidRDefault="006C0C9A" w:rsidP="006C0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7384B66" w14:textId="77777777" w:rsidR="00861EC2" w:rsidRDefault="006C0C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2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61EC2" w14:paraId="67891330" w14:textId="77777777" w:rsidTr="00014B06">
        <w:trPr>
          <w:cantSplit/>
          <w:tblHeader/>
          <w:jc w:val="center"/>
        </w:trPr>
        <w:tc>
          <w:tcPr>
            <w:tcW w:w="1914" w:type="dxa"/>
          </w:tcPr>
          <w:p w14:paraId="25B16258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21169F17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7BE1F604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26A7EE4B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14:paraId="136D6A06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1EC2" w14:paraId="18CE6A47" w14:textId="77777777" w:rsidTr="00014B06">
        <w:trPr>
          <w:cantSplit/>
          <w:tblHeader/>
          <w:jc w:val="center"/>
        </w:trPr>
        <w:tc>
          <w:tcPr>
            <w:tcW w:w="1914" w:type="dxa"/>
          </w:tcPr>
          <w:p w14:paraId="10B1FC52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17298E23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303E9EF8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6D656A28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5" w:type="dxa"/>
          </w:tcPr>
          <w:p w14:paraId="66A6671B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41CFD5BF" w14:textId="77777777" w:rsidR="00861EC2" w:rsidRDefault="006C0C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ПК-1.3.</w:t>
      </w:r>
    </w:p>
    <w:p w14:paraId="5D47E3D1" w14:textId="77777777" w:rsidR="00861EC2" w:rsidRDefault="00861EC2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FBA431" w14:textId="77777777" w:rsidR="00861EC2" w:rsidRDefault="006C0C9A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 рисунке приведен шарнирный четырехзвенный механизм. Установите соответствие названий элементов механизма их нумерации на рисунке.</w:t>
      </w:r>
    </w:p>
    <w:p w14:paraId="35D6A86B" w14:textId="77777777" w:rsidR="00861EC2" w:rsidRDefault="006C0C9A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2EFDFFC" wp14:editId="47707CB8">
            <wp:extent cx="2562225" cy="20097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851"/>
        <w:gridCol w:w="3935"/>
      </w:tblGrid>
      <w:tr w:rsidR="006C0C9A" w14:paraId="1C037053" w14:textId="77777777" w:rsidTr="006C0C9A">
        <w:tc>
          <w:tcPr>
            <w:tcW w:w="817" w:type="dxa"/>
          </w:tcPr>
          <w:p w14:paraId="0707E8B1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969" w:type="dxa"/>
          </w:tcPr>
          <w:p w14:paraId="55767D48" w14:textId="77777777" w:rsidR="006C0C9A" w:rsidRP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14:paraId="3DB108BA" w14:textId="77777777" w:rsidR="006C0C9A" w:rsidRP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5" w:type="dxa"/>
          </w:tcPr>
          <w:p w14:paraId="4BA88BAE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Коромысло</w:t>
            </w:r>
          </w:p>
        </w:tc>
      </w:tr>
      <w:tr w:rsidR="006C0C9A" w14:paraId="2C7B6EB5" w14:textId="77777777" w:rsidTr="006C0C9A">
        <w:tc>
          <w:tcPr>
            <w:tcW w:w="817" w:type="dxa"/>
          </w:tcPr>
          <w:p w14:paraId="4AF8D906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69" w:type="dxa"/>
          </w:tcPr>
          <w:p w14:paraId="47AA8FD9" w14:textId="77777777" w:rsidR="006C0C9A" w:rsidRP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14:paraId="755D5B69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5" w:type="dxa"/>
          </w:tcPr>
          <w:p w14:paraId="1988B459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Шатун</w:t>
            </w:r>
          </w:p>
        </w:tc>
      </w:tr>
      <w:tr w:rsidR="006C0C9A" w14:paraId="46C1C498" w14:textId="77777777" w:rsidTr="006C0C9A">
        <w:tc>
          <w:tcPr>
            <w:tcW w:w="817" w:type="dxa"/>
          </w:tcPr>
          <w:p w14:paraId="1652EE52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969" w:type="dxa"/>
          </w:tcPr>
          <w:p w14:paraId="068D8E18" w14:textId="77777777" w:rsidR="006C0C9A" w:rsidRP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14:paraId="7F90DB13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5" w:type="dxa"/>
          </w:tcPr>
          <w:p w14:paraId="7331561E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</w:t>
            </w:r>
          </w:p>
        </w:tc>
      </w:tr>
      <w:tr w:rsidR="006C0C9A" w14:paraId="15D61817" w14:textId="77777777" w:rsidTr="006C0C9A">
        <w:tc>
          <w:tcPr>
            <w:tcW w:w="817" w:type="dxa"/>
          </w:tcPr>
          <w:p w14:paraId="129FD343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969" w:type="dxa"/>
          </w:tcPr>
          <w:p w14:paraId="1878753A" w14:textId="77777777" w:rsidR="006C0C9A" w:rsidRP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</w:tcPr>
          <w:p w14:paraId="6035FB46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35" w:type="dxa"/>
          </w:tcPr>
          <w:p w14:paraId="11F59808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Коромысло</w:t>
            </w:r>
          </w:p>
        </w:tc>
      </w:tr>
    </w:tbl>
    <w:p w14:paraId="5166F223" w14:textId="77777777" w:rsidR="006C0C9A" w:rsidRDefault="006C0C9A" w:rsidP="006C0C9A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40300" w14:textId="77777777" w:rsidR="00861EC2" w:rsidRDefault="006C0C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3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861EC2" w14:paraId="79BC2BE7" w14:textId="77777777" w:rsidTr="00014B06">
        <w:trPr>
          <w:cantSplit/>
          <w:tblHeader/>
          <w:jc w:val="center"/>
        </w:trPr>
        <w:tc>
          <w:tcPr>
            <w:tcW w:w="2392" w:type="dxa"/>
          </w:tcPr>
          <w:p w14:paraId="18D4127C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1AD5DFB6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19F41998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448692D7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1EC2" w14:paraId="65E58751" w14:textId="77777777" w:rsidTr="00014B06">
        <w:trPr>
          <w:cantSplit/>
          <w:tblHeader/>
          <w:jc w:val="center"/>
        </w:trPr>
        <w:tc>
          <w:tcPr>
            <w:tcW w:w="2392" w:type="dxa"/>
          </w:tcPr>
          <w:p w14:paraId="42ED290A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1F4C42AC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4BA67263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4B7F18C1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1851B26" w14:textId="77777777" w:rsidR="00861EC2" w:rsidRDefault="006C0C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ПК-1.3.</w:t>
      </w:r>
    </w:p>
    <w:p w14:paraId="5A6F49C9" w14:textId="77777777" w:rsidR="00861EC2" w:rsidRDefault="00861EC2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6E7AB5" w14:textId="77777777" w:rsidR="00861EC2" w:rsidRDefault="006C0C9A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 рисунке приведен кривошипно-ползунный механизм. Установите соответствие названий элементов механизма их нумерации на рисунке.</w:t>
      </w:r>
    </w:p>
    <w:p w14:paraId="7B667806" w14:textId="77777777" w:rsidR="00861EC2" w:rsidRDefault="006C0C9A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16D8533" wp14:editId="219BC4A7">
            <wp:extent cx="2886075" cy="187642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709"/>
        <w:gridCol w:w="3510"/>
      </w:tblGrid>
      <w:tr w:rsidR="006C0C9A" w14:paraId="6C10DC71" w14:textId="77777777" w:rsidTr="006C0C9A">
        <w:tc>
          <w:tcPr>
            <w:tcW w:w="817" w:type="dxa"/>
          </w:tcPr>
          <w:p w14:paraId="25176B34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36" w:type="dxa"/>
          </w:tcPr>
          <w:p w14:paraId="0E786876" w14:textId="77777777" w:rsidR="006C0C9A" w:rsidRP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14:paraId="3C4C1DAE" w14:textId="77777777" w:rsidR="006C0C9A" w:rsidRP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510" w:type="dxa"/>
          </w:tcPr>
          <w:p w14:paraId="4F1B797F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кривошип</w:t>
            </w:r>
          </w:p>
        </w:tc>
      </w:tr>
      <w:tr w:rsidR="006C0C9A" w14:paraId="0733F6E7" w14:textId="77777777" w:rsidTr="006C0C9A">
        <w:tc>
          <w:tcPr>
            <w:tcW w:w="817" w:type="dxa"/>
          </w:tcPr>
          <w:p w14:paraId="5DE5DD0D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36" w:type="dxa"/>
          </w:tcPr>
          <w:p w14:paraId="565E1B41" w14:textId="77777777" w:rsidR="006C0C9A" w:rsidRP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14:paraId="73487D27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510" w:type="dxa"/>
          </w:tcPr>
          <w:p w14:paraId="3EF63AA1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</w:t>
            </w:r>
          </w:p>
        </w:tc>
      </w:tr>
      <w:tr w:rsidR="006C0C9A" w14:paraId="02B8B96C" w14:textId="77777777" w:rsidTr="006C0C9A">
        <w:tc>
          <w:tcPr>
            <w:tcW w:w="817" w:type="dxa"/>
          </w:tcPr>
          <w:p w14:paraId="6F93A92C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36" w:type="dxa"/>
          </w:tcPr>
          <w:p w14:paraId="0ECDF21A" w14:textId="77777777" w:rsidR="006C0C9A" w:rsidRP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14:paraId="0DCD7F54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510" w:type="dxa"/>
          </w:tcPr>
          <w:p w14:paraId="1F9A6F9E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шатун</w:t>
            </w:r>
          </w:p>
        </w:tc>
      </w:tr>
      <w:tr w:rsidR="006C0C9A" w14:paraId="46E96DB4" w14:textId="77777777" w:rsidTr="006C0C9A">
        <w:tc>
          <w:tcPr>
            <w:tcW w:w="817" w:type="dxa"/>
          </w:tcPr>
          <w:p w14:paraId="03AE207B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36" w:type="dxa"/>
          </w:tcPr>
          <w:p w14:paraId="4A20C3A9" w14:textId="77777777" w:rsidR="006C0C9A" w:rsidRP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09" w:type="dxa"/>
          </w:tcPr>
          <w:p w14:paraId="65FF04F9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510" w:type="dxa"/>
          </w:tcPr>
          <w:p w14:paraId="036EA62B" w14:textId="77777777" w:rsidR="006C0C9A" w:rsidRDefault="006C0C9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ползун</w:t>
            </w:r>
          </w:p>
        </w:tc>
      </w:tr>
    </w:tbl>
    <w:p w14:paraId="04226112" w14:textId="77777777" w:rsidR="006C0C9A" w:rsidRDefault="006C0C9A" w:rsidP="006C0C9A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29860" w14:textId="77777777" w:rsidR="00861EC2" w:rsidRDefault="006C0C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4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861EC2" w14:paraId="26B2B2FF" w14:textId="77777777" w:rsidTr="00014B06">
        <w:trPr>
          <w:cantSplit/>
          <w:tblHeader/>
          <w:jc w:val="center"/>
        </w:trPr>
        <w:tc>
          <w:tcPr>
            <w:tcW w:w="2392" w:type="dxa"/>
          </w:tcPr>
          <w:p w14:paraId="36CC747D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5C9DC28A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2B3D0DE3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604A8A90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1EC2" w14:paraId="35C9949B" w14:textId="77777777" w:rsidTr="00014B06">
        <w:trPr>
          <w:cantSplit/>
          <w:tblHeader/>
          <w:jc w:val="center"/>
        </w:trPr>
        <w:tc>
          <w:tcPr>
            <w:tcW w:w="2392" w:type="dxa"/>
          </w:tcPr>
          <w:p w14:paraId="30899DB4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2A73DDA8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3A0B32A6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5AA2E21F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156D3E1" w14:textId="77777777" w:rsidR="00861EC2" w:rsidRDefault="006C0C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ПК-1.3.</w:t>
      </w:r>
    </w:p>
    <w:p w14:paraId="4B0B22D9" w14:textId="77777777" w:rsidR="00861EC2" w:rsidRDefault="006C0C9A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 рисунке приведен кулисно-ползунный механизм. Установите соответствие названий элементов механизма их нумерации на рисунке.</w:t>
      </w:r>
    </w:p>
    <w:p w14:paraId="0544BCF2" w14:textId="77777777" w:rsidR="00861EC2" w:rsidRDefault="00861EC2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1148C9" w14:textId="77777777" w:rsidR="00861EC2" w:rsidRDefault="006C0C9A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FD40D50" wp14:editId="350F9D51">
            <wp:extent cx="1885950" cy="231457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709"/>
        <w:gridCol w:w="4077"/>
      </w:tblGrid>
      <w:tr w:rsidR="00C85F2A" w14:paraId="6E8F99D8" w14:textId="77777777" w:rsidTr="00C85F2A">
        <w:tc>
          <w:tcPr>
            <w:tcW w:w="817" w:type="dxa"/>
          </w:tcPr>
          <w:p w14:paraId="67221BB0" w14:textId="77777777" w:rsid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969" w:type="dxa"/>
          </w:tcPr>
          <w:p w14:paraId="228D1285" w14:textId="77777777" w:rsidR="00C85F2A" w:rsidRPr="006C0C9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14:paraId="190C3B28" w14:textId="77777777" w:rsidR="00C85F2A" w:rsidRP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7" w:type="dxa"/>
          </w:tcPr>
          <w:p w14:paraId="054621E9" w14:textId="77777777" w:rsidR="00C85F2A" w:rsidRDefault="00C85F2A" w:rsidP="00DD1EAB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Кулиса</w:t>
            </w:r>
          </w:p>
        </w:tc>
      </w:tr>
      <w:tr w:rsidR="00C85F2A" w14:paraId="30CD3380" w14:textId="77777777" w:rsidTr="00C85F2A">
        <w:tc>
          <w:tcPr>
            <w:tcW w:w="817" w:type="dxa"/>
          </w:tcPr>
          <w:p w14:paraId="160DE823" w14:textId="77777777" w:rsid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69" w:type="dxa"/>
          </w:tcPr>
          <w:p w14:paraId="2E8F3326" w14:textId="77777777" w:rsidR="00C85F2A" w:rsidRPr="006C0C9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14:paraId="46AA07A1" w14:textId="77777777" w:rsid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7" w:type="dxa"/>
          </w:tcPr>
          <w:p w14:paraId="03F388A1" w14:textId="77777777" w:rsidR="00C85F2A" w:rsidRDefault="00C85F2A" w:rsidP="00DD1EAB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Ползун</w:t>
            </w:r>
          </w:p>
        </w:tc>
      </w:tr>
      <w:tr w:rsidR="00C85F2A" w14:paraId="4724543F" w14:textId="77777777" w:rsidTr="00C85F2A">
        <w:tc>
          <w:tcPr>
            <w:tcW w:w="817" w:type="dxa"/>
          </w:tcPr>
          <w:p w14:paraId="4B3D7304" w14:textId="77777777" w:rsid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969" w:type="dxa"/>
          </w:tcPr>
          <w:p w14:paraId="0F723F2A" w14:textId="77777777" w:rsidR="00C85F2A" w:rsidRPr="006C0C9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14:paraId="2CEDF883" w14:textId="77777777" w:rsid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7" w:type="dxa"/>
          </w:tcPr>
          <w:p w14:paraId="406393A7" w14:textId="77777777" w:rsidR="00C85F2A" w:rsidRDefault="00C85F2A" w:rsidP="00DD1EAB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</w:t>
            </w:r>
          </w:p>
        </w:tc>
      </w:tr>
      <w:tr w:rsidR="00C85F2A" w14:paraId="0EBA0E74" w14:textId="77777777" w:rsidTr="00C85F2A">
        <w:tc>
          <w:tcPr>
            <w:tcW w:w="817" w:type="dxa"/>
          </w:tcPr>
          <w:p w14:paraId="57C0C1E9" w14:textId="77777777" w:rsid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969" w:type="dxa"/>
          </w:tcPr>
          <w:p w14:paraId="18DBFD5C" w14:textId="77777777" w:rsidR="00C85F2A" w:rsidRPr="006C0C9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09" w:type="dxa"/>
          </w:tcPr>
          <w:p w14:paraId="4A93739C" w14:textId="77777777" w:rsid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7" w:type="dxa"/>
          </w:tcPr>
          <w:p w14:paraId="15C70290" w14:textId="77777777" w:rsidR="00C85F2A" w:rsidRDefault="00C85F2A" w:rsidP="00DD1EAB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Шатун</w:t>
            </w:r>
          </w:p>
        </w:tc>
      </w:tr>
      <w:tr w:rsidR="00C85F2A" w14:paraId="65AE2033" w14:textId="77777777" w:rsidTr="00C85F2A">
        <w:tc>
          <w:tcPr>
            <w:tcW w:w="817" w:type="dxa"/>
          </w:tcPr>
          <w:p w14:paraId="12C93E34" w14:textId="77777777" w:rsid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969" w:type="dxa"/>
          </w:tcPr>
          <w:p w14:paraId="4D63FDFF" w14:textId="77777777" w:rsidR="00C85F2A" w:rsidRPr="006C0C9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</w:tcPr>
          <w:p w14:paraId="101406D1" w14:textId="77777777" w:rsid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077" w:type="dxa"/>
          </w:tcPr>
          <w:p w14:paraId="6B5637F8" w14:textId="77777777" w:rsidR="00C85F2A" w:rsidRDefault="00C85F2A" w:rsidP="00DD1EAB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Ползун</w:t>
            </w:r>
          </w:p>
        </w:tc>
      </w:tr>
      <w:tr w:rsidR="00C85F2A" w14:paraId="54175E18" w14:textId="77777777" w:rsidTr="00C85F2A">
        <w:tc>
          <w:tcPr>
            <w:tcW w:w="817" w:type="dxa"/>
          </w:tcPr>
          <w:p w14:paraId="64162F26" w14:textId="77777777" w:rsid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3969" w:type="dxa"/>
          </w:tcPr>
          <w:p w14:paraId="421BB0DA" w14:textId="77777777" w:rsidR="00C85F2A" w:rsidRPr="006C0C9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</w:tcPr>
          <w:p w14:paraId="3B5C7230" w14:textId="77777777" w:rsidR="00C85F2A" w:rsidRDefault="00C85F2A" w:rsidP="006C0C9A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4077" w:type="dxa"/>
          </w:tcPr>
          <w:p w14:paraId="649570DB" w14:textId="77777777" w:rsidR="00C85F2A" w:rsidRDefault="00C85F2A" w:rsidP="00DD1EAB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Кривошип</w:t>
            </w:r>
          </w:p>
        </w:tc>
      </w:tr>
    </w:tbl>
    <w:p w14:paraId="1F81A513" w14:textId="77777777" w:rsidR="006C0C9A" w:rsidRDefault="006C0C9A" w:rsidP="006C0C9A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A68206" w14:textId="77777777" w:rsidR="00861EC2" w:rsidRDefault="006C0C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 </w:t>
      </w:r>
    </w:p>
    <w:tbl>
      <w:tblPr>
        <w:tblStyle w:val="af5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61EC2" w14:paraId="56954698" w14:textId="77777777" w:rsidTr="00014B06">
        <w:trPr>
          <w:cantSplit/>
          <w:tblHeader/>
        </w:trPr>
        <w:tc>
          <w:tcPr>
            <w:tcW w:w="1595" w:type="dxa"/>
          </w:tcPr>
          <w:p w14:paraId="4DD6FBE4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14:paraId="4B8A4041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11CFE312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6F46DAC4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14:paraId="0C437802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14:paraId="135FA04C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1EC2" w14:paraId="42DA4F4B" w14:textId="77777777" w:rsidTr="00014B06">
        <w:trPr>
          <w:cantSplit/>
          <w:tblHeader/>
        </w:trPr>
        <w:tc>
          <w:tcPr>
            <w:tcW w:w="1595" w:type="dxa"/>
          </w:tcPr>
          <w:p w14:paraId="37C21DE5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14:paraId="2D01AA84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95" w:type="dxa"/>
          </w:tcPr>
          <w:p w14:paraId="33F75901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14:paraId="331E470B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14:paraId="2B983602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14:paraId="095CA95F" w14:textId="77777777" w:rsidR="00861EC2" w:rsidRDefault="006C0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C20C969" w14:textId="77777777" w:rsidR="00861EC2" w:rsidRDefault="00861E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0DBA0D5" w14:textId="77777777" w:rsidR="00861EC2" w:rsidRDefault="006C0C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ПК-1.3.</w:t>
      </w:r>
    </w:p>
    <w:p w14:paraId="24B5BD22" w14:textId="77777777" w:rsidR="00861EC2" w:rsidRDefault="006C0C9A" w:rsidP="00C85F2A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6B258C34" w14:textId="77777777" w:rsidR="00C85F2A" w:rsidRPr="00965F4E" w:rsidRDefault="00C85F2A" w:rsidP="00C8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1A809257" w14:textId="77777777" w:rsidR="00C85F2A" w:rsidRDefault="00C85F2A" w:rsidP="00C8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517AD95D" w14:textId="77777777" w:rsidR="00C85F2A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1A2BE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правильную последовательность этапов кинематического анализа механизма:</w:t>
      </w:r>
    </w:p>
    <w:p w14:paraId="00FD4AB0" w14:textId="77777777" w:rsidR="00861EC2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0C9A">
        <w:rPr>
          <w:rFonts w:ascii="Times New Roman" w:eastAsia="Times New Roman" w:hAnsi="Times New Roman" w:cs="Times New Roman"/>
          <w:sz w:val="28"/>
          <w:szCs w:val="28"/>
        </w:rPr>
        <w:t>)  линейные ускорения отдельных точек и угловые ускорения звеньев.</w:t>
      </w:r>
    </w:p>
    <w:p w14:paraId="1026F890" w14:textId="77777777" w:rsidR="00861EC2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C0C9A">
        <w:rPr>
          <w:rFonts w:ascii="Times New Roman" w:eastAsia="Times New Roman" w:hAnsi="Times New Roman" w:cs="Times New Roman"/>
          <w:sz w:val="28"/>
          <w:szCs w:val="28"/>
        </w:rPr>
        <w:t xml:space="preserve">) линейные скорости отдельных точек и угловые скорости звеньев; </w:t>
      </w:r>
    </w:p>
    <w:p w14:paraId="421A6FC0" w14:textId="77777777" w:rsidR="00861EC2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0C9A">
        <w:rPr>
          <w:rFonts w:ascii="Times New Roman" w:eastAsia="Times New Roman" w:hAnsi="Times New Roman" w:cs="Times New Roman"/>
          <w:sz w:val="28"/>
          <w:szCs w:val="28"/>
        </w:rPr>
        <w:t xml:space="preserve">) положения  звеньев  и  траектории движения отдельных точек механизма; </w:t>
      </w:r>
    </w:p>
    <w:p w14:paraId="0B3DEA03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В, Б, А.</w:t>
      </w:r>
    </w:p>
    <w:p w14:paraId="61473B5F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ПК-4.1.</w:t>
      </w:r>
    </w:p>
    <w:p w14:paraId="04BD93E4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правильную последовательность кинематических пар с увеличением числа свобод:</w:t>
      </w:r>
    </w:p>
    <w:p w14:paraId="77DF4646" w14:textId="77777777" w:rsidR="00861EC2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0C9A">
        <w:rPr>
          <w:rFonts w:ascii="Times New Roman" w:eastAsia="Times New Roman" w:hAnsi="Times New Roman" w:cs="Times New Roman"/>
          <w:sz w:val="28"/>
          <w:szCs w:val="28"/>
        </w:rPr>
        <w:t>) плоскостная;</w:t>
      </w:r>
    </w:p>
    <w:p w14:paraId="4B97F153" w14:textId="77777777" w:rsidR="00861EC2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C0C9A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0C9A">
        <w:t xml:space="preserve">  </w:t>
      </w:r>
      <w:r w:rsidR="006C0C9A">
        <w:rPr>
          <w:rFonts w:ascii="Times New Roman" w:eastAsia="Times New Roman" w:hAnsi="Times New Roman" w:cs="Times New Roman"/>
          <w:sz w:val="28"/>
          <w:szCs w:val="28"/>
        </w:rPr>
        <w:t>сферическая с пальцем;</w:t>
      </w:r>
    </w:p>
    <w:p w14:paraId="1F11EDC6" w14:textId="77777777" w:rsidR="00861EC2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0C9A">
        <w:rPr>
          <w:rFonts w:ascii="Times New Roman" w:eastAsia="Times New Roman" w:hAnsi="Times New Roman" w:cs="Times New Roman"/>
          <w:sz w:val="28"/>
          <w:szCs w:val="28"/>
        </w:rPr>
        <w:t>) винтовая.</w:t>
      </w:r>
    </w:p>
    <w:p w14:paraId="0DDB78A2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В, Б, А.</w:t>
      </w:r>
    </w:p>
    <w:p w14:paraId="37AF9F11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67761C33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24C63E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правильную последовательность этапов построения плана механизма</w:t>
      </w:r>
    </w:p>
    <w:p w14:paraId="52D5F9B6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построение начального звена в одном из положений;</w:t>
      </w:r>
    </w:p>
    <w:p w14:paraId="75D99601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определяются положения звеньев групп Ассура;</w:t>
      </w:r>
    </w:p>
    <w:p w14:paraId="375C8ADE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изображение по заданным координатам  неподвижных  элементов  звеньев;</w:t>
      </w:r>
    </w:p>
    <w:p w14:paraId="74482CB4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В, А, Б.</w:t>
      </w:r>
    </w:p>
    <w:p w14:paraId="0FE7EF3A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4FD14508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23041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правильную последовательность этапов в методе замкнутого векторного контура В.А. Зиновьева</w:t>
      </w:r>
    </w:p>
    <w:p w14:paraId="2E11FA1E" w14:textId="77777777" w:rsidR="00861EC2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0C9A">
        <w:rPr>
          <w:rFonts w:ascii="Times New Roman" w:eastAsia="Times New Roman" w:hAnsi="Times New Roman" w:cs="Times New Roman"/>
          <w:sz w:val="28"/>
          <w:szCs w:val="28"/>
        </w:rPr>
        <w:t xml:space="preserve">) составить уравнения замкнутости каждого контура; </w:t>
      </w:r>
    </w:p>
    <w:p w14:paraId="02B515D6" w14:textId="77777777" w:rsidR="00861EC2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C0C9A">
        <w:rPr>
          <w:rFonts w:ascii="Times New Roman" w:eastAsia="Times New Roman" w:hAnsi="Times New Roman" w:cs="Times New Roman"/>
          <w:sz w:val="28"/>
          <w:szCs w:val="28"/>
        </w:rPr>
        <w:t>) получить формулы для определения аналогов скоростей и ускорений;</w:t>
      </w:r>
    </w:p>
    <w:p w14:paraId="78136A69" w14:textId="77777777" w:rsidR="00861EC2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0C9A">
        <w:rPr>
          <w:rFonts w:ascii="Times New Roman" w:eastAsia="Times New Roman" w:hAnsi="Times New Roman" w:cs="Times New Roman"/>
          <w:sz w:val="28"/>
          <w:szCs w:val="28"/>
        </w:rPr>
        <w:t>) получить аналитические зависимости положений звеньев от обобщенной  координаты механизма;</w:t>
      </w:r>
    </w:p>
    <w:p w14:paraId="1BE63CC7" w14:textId="77777777" w:rsidR="00861EC2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C0C9A">
        <w:rPr>
          <w:rFonts w:ascii="Times New Roman" w:eastAsia="Times New Roman" w:hAnsi="Times New Roman" w:cs="Times New Roman"/>
          <w:sz w:val="28"/>
          <w:szCs w:val="28"/>
        </w:rPr>
        <w:t>) изобразить звенья механизма в виде векторов.</w:t>
      </w:r>
    </w:p>
    <w:p w14:paraId="6AB667CC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Г, А, В, Б.</w:t>
      </w:r>
    </w:p>
    <w:p w14:paraId="72B8DE37" w14:textId="77777777" w:rsidR="00861EC2" w:rsidRDefault="006C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3931CD68" w14:textId="77777777" w:rsidR="00861EC2" w:rsidRDefault="00861E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6A1D823" w14:textId="77777777" w:rsidR="00C85F2A" w:rsidRDefault="00C85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9ED89E3" w14:textId="77777777" w:rsidR="00C85F2A" w:rsidRDefault="00C85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8CF94C5" w14:textId="77777777" w:rsidR="00C85F2A" w:rsidRDefault="00C85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E8B121A" w14:textId="77777777" w:rsidR="00C85F2A" w:rsidRDefault="00C85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8421C55" w14:textId="77777777" w:rsidR="00861EC2" w:rsidRDefault="006C0C9A" w:rsidP="00C85F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открытого типа на дополнение</w:t>
      </w:r>
    </w:p>
    <w:p w14:paraId="6B4594C9" w14:textId="77777777" w:rsidR="00C85F2A" w:rsidRPr="006F1C49" w:rsidRDefault="00C85F2A" w:rsidP="00C85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6769CDCA" w14:textId="77777777" w:rsidR="00C85F2A" w:rsidRDefault="00C85F2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08B870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Класс автономных машин-автоматов, имеющих универсальные исполнительные органы в виде механических "рук", движениями которых автоматически управляют универсальные устройства называется__________</w:t>
      </w:r>
    </w:p>
    <w:p w14:paraId="26989CC5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303113">
        <w:rPr>
          <w:rFonts w:ascii="Times New Roman" w:eastAsia="Times New Roman" w:hAnsi="Times New Roman" w:cs="Times New Roman"/>
          <w:sz w:val="28"/>
          <w:szCs w:val="28"/>
        </w:rPr>
        <w:t>ьный ответ: промышленные роботы/промышленными роботами.</w:t>
      </w:r>
    </w:p>
    <w:p w14:paraId="47C3039D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1F6E73E8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144E6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Твердое тело, входящее в состав</w:t>
      </w:r>
      <w:r w:rsidR="00303113">
        <w:rPr>
          <w:rFonts w:ascii="Times New Roman" w:eastAsia="Times New Roman" w:hAnsi="Times New Roman" w:cs="Times New Roman"/>
          <w:sz w:val="28"/>
          <w:szCs w:val="28"/>
        </w:rPr>
        <w:t xml:space="preserve"> механизма, называется _________механизма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9D1F8C" w14:textId="77777777" w:rsidR="00861EC2" w:rsidRDefault="0030311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звеном.</w:t>
      </w:r>
    </w:p>
    <w:p w14:paraId="5FCFF83A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4872B604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D9556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Звено рычажного механизма, совершающее полный оборот вокруг неподвижной оси называется</w:t>
      </w:r>
      <w:r w:rsidR="00303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__________.</w:t>
      </w:r>
    </w:p>
    <w:p w14:paraId="4B16F4EF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кривошип</w:t>
      </w:r>
      <w:r w:rsidR="00303113">
        <w:rPr>
          <w:rFonts w:ascii="Times New Roman" w:eastAsia="Times New Roman" w:hAnsi="Times New Roman" w:cs="Times New Roman"/>
          <w:sz w:val="28"/>
          <w:szCs w:val="28"/>
        </w:rPr>
        <w:t>/кривошипом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BF55DB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294D9504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A87DB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Соединение двух соприкасающихся звеньев, допускающее их относительное движение называется</w:t>
      </w:r>
      <w:r w:rsidR="00303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______________.</w:t>
      </w:r>
    </w:p>
    <w:p w14:paraId="4C1AA863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</w:t>
      </w:r>
      <w:r w:rsidR="00303113">
        <w:rPr>
          <w:rFonts w:ascii="Times New Roman" w:eastAsia="Times New Roman" w:hAnsi="Times New Roman" w:cs="Times New Roman"/>
          <w:sz w:val="28"/>
          <w:szCs w:val="28"/>
        </w:rPr>
        <w:t>ный ответ: кинематической парой/кинематическая пара.</w:t>
      </w:r>
    </w:p>
    <w:p w14:paraId="35BAB0E9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5621B768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85E5AC" w14:textId="77777777" w:rsidR="00861EC2" w:rsidRDefault="006C0C9A" w:rsidP="00025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39C8EFF8" w14:textId="77777777" w:rsidR="000257ED" w:rsidRPr="006F1C49" w:rsidRDefault="000257ED" w:rsidP="000257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6CAAD9ED" w14:textId="77777777" w:rsidR="000257ED" w:rsidRDefault="000257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775B52" w14:textId="77777777" w:rsidR="000257ED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257ED">
        <w:rPr>
          <w:rFonts w:ascii="Times New Roman" w:eastAsia="Times New Roman" w:hAnsi="Times New Roman" w:cs="Times New Roman"/>
          <w:sz w:val="28"/>
          <w:szCs w:val="28"/>
        </w:rPr>
        <w:t>Механизм, предназначенный для преобразования поступательного движения кулачка – в качательное движение коромысла или в поступательное движение толкателя называется_________.</w:t>
      </w:r>
    </w:p>
    <w:p w14:paraId="0AF74D4E" w14:textId="77777777" w:rsidR="000257ED" w:rsidRDefault="000257ED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кулачковый механизм/кулачковым механизмом.</w:t>
      </w:r>
    </w:p>
    <w:p w14:paraId="4C5D6E32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37594B3B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A7F2D1" w14:textId="77777777" w:rsidR="000257ED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257ED">
        <w:rPr>
          <w:rFonts w:ascii="Times New Roman" w:eastAsia="Times New Roman" w:hAnsi="Times New Roman" w:cs="Times New Roman"/>
          <w:sz w:val="28"/>
          <w:szCs w:val="28"/>
        </w:rPr>
        <w:t>Устройство, в котором передачу движения, разгон или торможение осуществляют благодаря силам трения между прижимаемыми друг к другу телами называется __________________.</w:t>
      </w:r>
    </w:p>
    <w:p w14:paraId="011B3AB5" w14:textId="77777777" w:rsidR="000257ED" w:rsidRDefault="000257ED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фрикционный механизм/фрикционным механизмом/фрикционным устройством.</w:t>
      </w:r>
    </w:p>
    <w:p w14:paraId="0CA7F21F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220043DD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847E4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Углы, угловые скорости и ускорения считаются</w:t>
      </w:r>
      <w:r w:rsidR="009A5C31">
        <w:rPr>
          <w:rFonts w:ascii="Times New Roman" w:eastAsia="Times New Roman" w:hAnsi="Times New Roman" w:cs="Times New Roman"/>
          <w:sz w:val="28"/>
          <w:szCs w:val="28"/>
        </w:rPr>
        <w:t xml:space="preserve"> __________, если они направлены против часовой стрелки.</w:t>
      </w:r>
    </w:p>
    <w:p w14:paraId="2D2AECC7" w14:textId="77777777" w:rsidR="009A5C31" w:rsidRDefault="009A5C3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положительными/положительные.</w:t>
      </w:r>
    </w:p>
    <w:p w14:paraId="62CA6296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0934FB99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A4CDA9" w14:textId="77777777" w:rsidR="00653AEF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53AEF">
        <w:rPr>
          <w:rFonts w:ascii="Times New Roman" w:eastAsia="Times New Roman" w:hAnsi="Times New Roman" w:cs="Times New Roman"/>
          <w:sz w:val="28"/>
          <w:szCs w:val="28"/>
        </w:rPr>
        <w:t>Ввиду того, что силы трения в кинематических парах</w:t>
      </w:r>
      <w:r w:rsidR="00653AEF" w:rsidRPr="00653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AEF">
        <w:rPr>
          <w:rFonts w:ascii="Times New Roman" w:eastAsia="Times New Roman" w:hAnsi="Times New Roman" w:cs="Times New Roman"/>
          <w:sz w:val="28"/>
          <w:szCs w:val="28"/>
        </w:rPr>
        <w:t>невелики по сравнению с другими силами, то при силовом исследовании механизма они________.</w:t>
      </w:r>
    </w:p>
    <w:p w14:paraId="5D72A542" w14:textId="77777777" w:rsidR="00653AEF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 не учитываются</w:t>
      </w:r>
      <w:r w:rsidR="00653A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ABF27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ПК-1.2.</w:t>
      </w:r>
    </w:p>
    <w:p w14:paraId="72C3FD67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D4822" w14:textId="77777777" w:rsidR="00861EC2" w:rsidRDefault="006C0C9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3B2539F6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 формуле Чебышева определить степень подвижности плоского четрыехзвенного рычажного механизма, изображенного на рисунке</w:t>
      </w:r>
    </w:p>
    <w:p w14:paraId="1E2D64A4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312EB97" wp14:editId="77E4DE69">
            <wp:extent cx="2562225" cy="2009775"/>
            <wp:effectExtent l="0" t="0" r="0" b="0"/>
            <wp:docPr id="1205351782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7AABFD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опираясь на чертеж плоского четрыехзвенного рычажного механизма, определить степень его степеней подвижности по формуле Чебышева.</w:t>
      </w:r>
    </w:p>
    <w:p w14:paraId="5324DC87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14:paraId="482D1C28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определить число подвижных звеньев плоского четрыехзвенного рычажного механизма согласно приведенному чертежу;</w:t>
      </w:r>
    </w:p>
    <w:p w14:paraId="059E00B4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определить число кинематических пар соответственно пятого и четвертого классов (одноподвижных и двухподвижных), входящих в состав плоского четрыехзвенного рычажного механизма согласно чертежу;</w:t>
      </w:r>
    </w:p>
    <w:p w14:paraId="198DA886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-определить степень подвижности плоского четрыехзвенного рычажного механизма по формуле Чебышева.</w:t>
      </w:r>
    </w:p>
    <w:p w14:paraId="6A86D9D2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BF236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</w:t>
      </w:r>
    </w:p>
    <w:p w14:paraId="525F2F85" w14:textId="77777777" w:rsidR="00BF2362" w:rsidRDefault="00BF236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8AEE02D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формуле П.Л. Чебышева, число степеней подвижности плоского механизма определяется как </w:t>
      </w:r>
    </w:p>
    <w:p w14:paraId="57DAF68A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EC2">
        <w:rPr>
          <w:rFonts w:ascii="Times New Roman" w:eastAsia="Times New Roman" w:hAnsi="Times New Roman" w:cs="Times New Roman"/>
          <w:sz w:val="28"/>
          <w:szCs w:val="28"/>
        </w:rPr>
        <w:object w:dxaOrig="2040" w:dyaOrig="360" w14:anchorId="22356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pt;height:17.75pt" o:ole="">
            <v:imagedata r:id="rId11" o:title=""/>
          </v:shape>
          <o:OLEObject Type="Embed" ProgID="Equation.3" ShapeID="_x0000_i1025" DrawAspect="Content" ObjectID="_1804976332" r:id="rId12"/>
        </w:object>
      </w:r>
      <w:r w:rsidR="006C0C9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630DDF5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200" w:dyaOrig="220" w14:anchorId="765DF2D1">
          <v:shape id="_x0000_i1026" type="#_x0000_t75" style="width:9.35pt;height:10.3pt" o:ole="">
            <v:imagedata r:id="rId13" o:title=""/>
          </v:shape>
          <o:OLEObject Type="Embed" ProgID="Equation.3" ShapeID="_x0000_i1026" DrawAspect="Content" ObjectID="_1804976333" r:id="rId1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число подвижных звеньев;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280" w:dyaOrig="360" w14:anchorId="0D3928BA">
          <v:shape id="_x0000_i1027" type="#_x0000_t75" style="width:14.05pt;height:17.75pt" o:ole="">
            <v:imagedata r:id="rId15" o:title=""/>
          </v:shape>
          <o:OLEObject Type="Embed" ProgID="Equation.3" ShapeID="_x0000_i1027" DrawAspect="Content" ObjectID="_1804976334" r:id="rId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280" w:dyaOrig="340" w14:anchorId="64DC1127">
          <v:shape id="_x0000_i1028" type="#_x0000_t75" style="width:14.05pt;height:16.85pt" o:ole="">
            <v:imagedata r:id="rId17" o:title=""/>
          </v:shape>
          <o:OLEObject Type="Embed" ProgID="Equation.3" ShapeID="_x0000_i1028" DrawAspect="Content" ObjectID="_1804976335" r:id="rId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– число кинематических пар соответственно пятого и четвертого классов (одноподвижных и двухподвижных).</w:t>
      </w:r>
    </w:p>
    <w:p w14:paraId="1BBFC0F8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приведенной схеме число подвижных звеньев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559" w:dyaOrig="280" w14:anchorId="698AFE1A">
          <v:shape id="_x0000_i1029" type="#_x0000_t75" style="width:28.05pt;height:14.05pt" o:ole="">
            <v:imagedata r:id="rId19" o:title=""/>
          </v:shape>
          <o:OLEObject Type="Embed" ProgID="Equation.3" ShapeID="_x0000_i1029" DrawAspect="Content" ObjectID="_1804976336" r:id="rId2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Число кинематических пар пятого класса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680" w:dyaOrig="360" w14:anchorId="14430BBB">
          <v:shape id="_x0000_i1030" type="#_x0000_t75" style="width:32.75pt;height:17.75pt" o:ole="">
            <v:imagedata r:id="rId21" o:title=""/>
          </v:shape>
          <o:OLEObject Type="Embed" ProgID="Equation.3" ShapeID="_x0000_i1030" DrawAspect="Content" ObjectID="_1804976337" r:id="rId2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Все пары одноподвижные, вращательные (цилиндрические), двухподвижных пар нет. 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формуле Чебышева степень подвижности четрехзвенного плоского рычажного механизма, приведенного на рисунке</w:t>
      </w:r>
    </w:p>
    <w:p w14:paraId="265AB014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EC2">
        <w:rPr>
          <w:rFonts w:ascii="Times New Roman" w:eastAsia="Times New Roman" w:hAnsi="Times New Roman" w:cs="Times New Roman"/>
          <w:sz w:val="28"/>
          <w:szCs w:val="28"/>
        </w:rPr>
        <w:object w:dxaOrig="1819" w:dyaOrig="280" w14:anchorId="6B25C811">
          <v:shape id="_x0000_i1031" type="#_x0000_t75" style="width:89.75pt;height:14.05pt" o:ole="">
            <v:imagedata r:id="rId23" o:title=""/>
          </v:shape>
          <o:OLEObject Type="Embed" ProgID="Equation.3" ShapeID="_x0000_i1031" DrawAspect="Content" ObjectID="_1804976338" r:id="rId24"/>
        </w:object>
      </w:r>
    </w:p>
    <w:p w14:paraId="0021BBC6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степень подвижности четрехзвенного плоского рычажного механизма 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619" w:dyaOrig="280" w14:anchorId="23792ACA">
          <v:shape id="_x0000_i1032" type="#_x0000_t75" style="width:31.8pt;height:14.05pt" o:ole="">
            <v:imagedata r:id="rId25" o:title=""/>
          </v:shape>
          <o:OLEObject Type="Embed" ProgID="Equation.3" ShapeID="_x0000_i1032" DrawAspect="Content" ObjectID="_1804976339" r:id="rId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2D3981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4703C189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формулы П.Л. Чебышева для определения числа степеней подвижности плоского манипулятора;</w:t>
      </w:r>
    </w:p>
    <w:p w14:paraId="76248B6B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значения числа подвижных звеньев;</w:t>
      </w:r>
    </w:p>
    <w:p w14:paraId="7305823A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значения степени подвижности плоского манипулятора, определенного по формуле П.Л. Чебышева.</w:t>
      </w:r>
    </w:p>
    <w:p w14:paraId="3561DCBD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ПК-4.1.</w:t>
      </w:r>
    </w:p>
    <w:p w14:paraId="065E0745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Определение числа степеней подвижности пространственного механизма, изображенного на рисунке, согласно формуле Малышева.</w:t>
      </w:r>
    </w:p>
    <w:p w14:paraId="604995EA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6B4F89" wp14:editId="01D737E7">
            <wp:extent cx="2914650" cy="1190625"/>
            <wp:effectExtent l="0" t="0" r="0" b="0"/>
            <wp:docPr id="1205351784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092687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опираясь на чертеж пространственного механизма, определить число его степеней подвижности по формуле Малышева.</w:t>
      </w:r>
    </w:p>
    <w:p w14:paraId="3417A777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14:paraId="0A805056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определить число подвижных звеньев пространственного механизма согласно приведенному чертежу кинематической схемы;</w:t>
      </w:r>
    </w:p>
    <w:p w14:paraId="77969E06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определить число кинематических пар I,II,III,IV и V класса, входящих в состав пространственного механизма согласно чертежу;</w:t>
      </w:r>
    </w:p>
    <w:p w14:paraId="68394184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-определить число степеней подвижности манипулятора по формуле Малышева.</w:t>
      </w:r>
    </w:p>
    <w:p w14:paraId="7793502C" w14:textId="77777777" w:rsidR="00BF2362" w:rsidRDefault="00BF2362" w:rsidP="00BF236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40 мин. </w:t>
      </w:r>
    </w:p>
    <w:p w14:paraId="6977A56A" w14:textId="77777777" w:rsidR="00BF2362" w:rsidRDefault="00BF2362" w:rsidP="00BF236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E11B00C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формуле А.П. Малышева, число степеней подвижности пространственного механизма определяется как</w:t>
      </w:r>
    </w:p>
    <w:p w14:paraId="779B7C58" w14:textId="77777777" w:rsidR="00861EC2" w:rsidRDefault="00BF2362" w:rsidP="00BF2362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362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280" w:dyaOrig="360" w14:anchorId="38885995">
          <v:shape id="_x0000_i1033" type="#_x0000_t75" style="width:214.15pt;height:17.75pt" o:ole="">
            <v:imagedata r:id="rId28" o:title=""/>
          </v:shape>
          <o:OLEObject Type="Embed" ProgID="Equation.3" ShapeID="_x0000_i1033" DrawAspect="Content" ObjectID="_1804976340" r:id="rId29"/>
        </w:object>
      </w:r>
      <w:r w:rsidR="006C0C9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2FE40D2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BF2362" w:rsidRPr="00BF236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0" w:dyaOrig="220" w14:anchorId="61E1799A">
          <v:shape id="_x0000_i1034" type="#_x0000_t75" style="width:9.35pt;height:10.3pt" o:ole="">
            <v:imagedata r:id="rId30" o:title=""/>
          </v:shape>
          <o:OLEObject Type="Embed" ProgID="Equation.3" ShapeID="_x0000_i1034" DrawAspect="Content" ObjectID="_1804976341" r:id="rId3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число подвижных звеньев;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1680" w:dyaOrig="360" w14:anchorId="2202FCF0">
          <v:shape id="_x0000_i1035" type="#_x0000_t75" style="width:84.15pt;height:17.75pt" o:ole="">
            <v:imagedata r:id="rId32" o:title=""/>
          </v:shape>
          <o:OLEObject Type="Embed" ProgID="Equation.3" ShapeID="_x0000_i1035" DrawAspect="Content" ObjectID="_1804976342" r:id="rId3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число кинематических пар I,II,III,IV и V классов соответственно.</w:t>
      </w:r>
    </w:p>
    <w:p w14:paraId="0F096DB7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приведенному на рисунке чертежу пространственный механизм  состоит из четырех подвижных звеньев, имеет три цилиндрических шарнира (А, В, С) и один сферический (D). Звено 4 образует со стойкой 5 поступательную пару ( в точке Е ). Таким образом, число подвижных звеньев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580" w:dyaOrig="280" w14:anchorId="67AE3D8E">
          <v:shape id="_x0000_i1036" type="#_x0000_t75" style="width:29pt;height:14.05pt" o:ole="">
            <v:imagedata r:id="rId34" o:title=""/>
          </v:shape>
          <o:OLEObject Type="Embed" ProgID="Equation.3" ShapeID="_x0000_i1036" DrawAspect="Content" ObjectID="_1804976343" r:id="rId3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700" w:dyaOrig="360" w14:anchorId="227C5D89">
          <v:shape id="_x0000_i1037" type="#_x0000_t75" style="width:35.55pt;height:17.75pt" o:ole="">
            <v:imagedata r:id="rId36" o:title=""/>
          </v:shape>
          <o:OLEObject Type="Embed" ProgID="Equation.3" ShapeID="_x0000_i1037" DrawAspect="Content" ObjectID="_1804976344" r:id="rId3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660" w:dyaOrig="360" w14:anchorId="181D084B">
          <v:shape id="_x0000_i1038" type="#_x0000_t75" style="width:32.75pt;height:17.75pt" o:ole="">
            <v:imagedata r:id="rId38" o:title=""/>
          </v:shape>
          <o:OLEObject Type="Embed" ProgID="Equation.3" ShapeID="_x0000_i1038" DrawAspect="Content" ObjectID="_1804976345" r:id="rId3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720" w:dyaOrig="340" w14:anchorId="2CD3EF94">
          <v:shape id="_x0000_i1039" type="#_x0000_t75" style="width:36.45pt;height:16.85pt" o:ole="">
            <v:imagedata r:id="rId40" o:title=""/>
          </v:shape>
          <o:OLEObject Type="Embed" ProgID="Equation.3" ShapeID="_x0000_i1039" DrawAspect="Content" ObjectID="_1804976346" r:id="rId4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720" w:dyaOrig="340" w14:anchorId="599ABB6F">
          <v:shape id="_x0000_i1040" type="#_x0000_t75" style="width:36.45pt;height:16.85pt" o:ole="">
            <v:imagedata r:id="rId42" o:title=""/>
          </v:shape>
          <o:OLEObject Type="Embed" ProgID="Equation.3" ShapeID="_x0000_i1040" DrawAspect="Content" ObjectID="_1804976347" r:id="rId4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680" w:dyaOrig="340" w14:anchorId="201573C8">
          <v:shape id="_x0000_i1041" type="#_x0000_t75" style="width:32.75pt;height:16.85pt" o:ole="">
            <v:imagedata r:id="rId44" o:title=""/>
          </v:shape>
          <o:OLEObject Type="Embed" ProgID="Equation.3" ShapeID="_x0000_i1041" DrawAspect="Content" ObjectID="_1804976348" r:id="rId4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образом, согласно формуле Малышева число степеней подвижности пространственного механизма равно</w:t>
      </w:r>
    </w:p>
    <w:p w14:paraId="77C2CC82" w14:textId="77777777" w:rsidR="00861EC2" w:rsidRDefault="00861EC2" w:rsidP="00BF2362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EC2">
        <w:rPr>
          <w:rFonts w:ascii="Times New Roman" w:eastAsia="Times New Roman" w:hAnsi="Times New Roman" w:cs="Times New Roman"/>
          <w:sz w:val="28"/>
          <w:szCs w:val="28"/>
        </w:rPr>
        <w:object w:dxaOrig="2160" w:dyaOrig="280" w14:anchorId="72078D0E">
          <v:shape id="_x0000_i1042" type="#_x0000_t75" style="width:108.45pt;height:14.05pt" o:ole="">
            <v:imagedata r:id="rId46" o:title=""/>
          </v:shape>
          <o:OLEObject Type="Embed" ProgID="Equation.3" ShapeID="_x0000_i1042" DrawAspect="Content" ObjectID="_1804976349" r:id="rId47"/>
        </w:object>
      </w:r>
    </w:p>
    <w:p w14:paraId="072C9EED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Ответ: число степеней подвижности пространственного механизма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619" w:dyaOrig="280" w14:anchorId="26BB4447">
          <v:shape id="_x0000_i1043" type="#_x0000_t75" style="width:31.8pt;height:14.05pt" o:ole="">
            <v:imagedata r:id="rId48" o:title=""/>
          </v:shape>
          <o:OLEObject Type="Embed" ProgID="Equation.3" ShapeID="_x0000_i1043" DrawAspect="Content" ObjectID="_1804976350" r:id="rId4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99BC6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1839E52E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формулы А.П. Малышева для определения числа степеней подвижности пространственного механизма;</w:t>
      </w:r>
    </w:p>
    <w:p w14:paraId="0019DEEC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значения числа подвижных звеньев;</w:t>
      </w:r>
    </w:p>
    <w:p w14:paraId="7B89A29A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значения степени подвижности пространственного механизма, определенного по формуле А.П. Малышева.</w:t>
      </w:r>
    </w:p>
    <w:p w14:paraId="6A2FE7DA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ПК-4.1.</w:t>
      </w:r>
    </w:p>
    <w:p w14:paraId="4ADE920D" w14:textId="77777777" w:rsidR="00861EC2" w:rsidRDefault="006C0C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 формуле Чебышева определить степень подвижности кулачкового механизма с роликовым толкателем, чертеж которого приведен на рисунке.</w:t>
      </w:r>
    </w:p>
    <w:p w14:paraId="5795E03A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9372ABC" wp14:editId="546F716C">
            <wp:extent cx="1476375" cy="2076450"/>
            <wp:effectExtent l="0" t="0" r="0" b="0"/>
            <wp:docPr id="1205351778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C7F34E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опираясь на чертеж кулачкового механизма с роликовым толкателем, определить число его степеней подвижности по формуле Чебышева.</w:t>
      </w:r>
    </w:p>
    <w:p w14:paraId="30CDAFD5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14:paraId="5DDF5691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определить число подвижных звеньев кулачкового механизма с роликовым толкателем согласно приведенному чертежу;</w:t>
      </w:r>
    </w:p>
    <w:p w14:paraId="5C08F0DC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определить число кинематических пар соответственно пятого и четвертого классов (одноподвижных и двухподвижных), входящих в состав кулачкового механизма с роликовым толкателем согласно чертежу;</w:t>
      </w:r>
    </w:p>
    <w:p w14:paraId="5E0D0F3F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-определить степень подвижности кулачкового механизма с роликовым толкателем по формуле Чебышева.</w:t>
      </w:r>
    </w:p>
    <w:p w14:paraId="360ED03C" w14:textId="77777777" w:rsidR="00BF2362" w:rsidRDefault="00BF2362" w:rsidP="00BF236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40 мин. </w:t>
      </w:r>
    </w:p>
    <w:p w14:paraId="71575A4C" w14:textId="77777777" w:rsidR="00BF2362" w:rsidRDefault="00BF2362" w:rsidP="00BF236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F3000E8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механизме кулачок 1 и толкатель 2 образуют  двухподвижную  пару  (1-2  BП),  а  также  имеется  две одноподвижные  пары  (1-3B;2-3П).  Толкатель  2  и  ролик  2/  считаются одним звеном, так как ролик предназначен для замены трения  скольжения на трение качения с целью уменьшения  износа  звеньев.  Ролик  имеет  местную  подвижность и не влияет на движение механизма в целом. Поэтому звено 2/, обладающее местной подвижностью, называется пассивным звеном. </w:t>
      </w:r>
    </w:p>
    <w:p w14:paraId="2F9FA251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Пассивные  звенья  при  определении  степени  подвижности  не  учитываются. Согласно формуле П.Л. Чебышева, число степеней подвижности определяется как </w:t>
      </w:r>
    </w:p>
    <w:p w14:paraId="1A22D5B2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EC2">
        <w:rPr>
          <w:rFonts w:ascii="Times New Roman" w:eastAsia="Times New Roman" w:hAnsi="Times New Roman" w:cs="Times New Roman"/>
          <w:sz w:val="28"/>
          <w:szCs w:val="28"/>
        </w:rPr>
        <w:object w:dxaOrig="2040" w:dyaOrig="360" w14:anchorId="525F1147">
          <v:shape id="_x0000_i1044" type="#_x0000_t75" style="width:101.9pt;height:17.75pt" o:ole="">
            <v:imagedata r:id="rId11" o:title=""/>
          </v:shape>
          <o:OLEObject Type="Embed" ProgID="Equation.3" ShapeID="_x0000_i1044" DrawAspect="Content" ObjectID="_1804976351" r:id="rId51"/>
        </w:object>
      </w:r>
      <w:r w:rsidR="006C0C9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56CC017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200" w:dyaOrig="220" w14:anchorId="2426B0DA">
          <v:shape id="_x0000_i1045" type="#_x0000_t75" style="width:9.35pt;height:10.3pt" o:ole="">
            <v:imagedata r:id="rId13" o:title=""/>
          </v:shape>
          <o:OLEObject Type="Embed" ProgID="Equation.3" ShapeID="_x0000_i1045" DrawAspect="Content" ObjectID="_1804976352" r:id="rId5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число подвижных звеньев; </w:t>
      </w:r>
      <w:r w:rsidR="00BF2362" w:rsidRPr="00BF2362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0" w:dyaOrig="360" w14:anchorId="7B5B6FC9">
          <v:shape id="_x0000_i1046" type="#_x0000_t75" style="width:13.1pt;height:17.75pt" o:ole="">
            <v:imagedata r:id="rId53" o:title=""/>
          </v:shape>
          <o:OLEObject Type="Embed" ProgID="Equation.3" ShapeID="_x0000_i1046" DrawAspect="Content" ObjectID="_1804976353" r:id="rId5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F2362" w:rsidRPr="00BF236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79" w:dyaOrig="340" w14:anchorId="7DDC74FE">
          <v:shape id="_x0000_i1047" type="#_x0000_t75" style="width:14.05pt;height:16.85pt" o:ole="">
            <v:imagedata r:id="rId55" o:title=""/>
          </v:shape>
          <o:OLEObject Type="Embed" ProgID="Equation.3" ShapeID="_x0000_i1047" DrawAspect="Content" ObjectID="_1804976354" r:id="rId5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– число кинематических пар соответственно пятого и четвертого классов (одноподвижных и двухподвижных).</w:t>
      </w:r>
    </w:p>
    <w:p w14:paraId="7812158F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приведенной схеме число подвижных звеньев </w:t>
      </w:r>
      <w:r w:rsidR="00BF2362" w:rsidRPr="00BF236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80" w:dyaOrig="279" w14:anchorId="0D812199">
          <v:shape id="_x0000_i1048" type="#_x0000_t75" style="width:29pt;height:14.05pt" o:ole="">
            <v:imagedata r:id="rId57" o:title=""/>
          </v:shape>
          <o:OLEObject Type="Embed" ProgID="Equation.3" ShapeID="_x0000_i1048" DrawAspect="Content" ObjectID="_1804976355" r:id="rId5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Число кинематических пар пятого класса </w:t>
      </w:r>
      <w:r w:rsidR="00BF2362" w:rsidRPr="00BF2362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80" w:dyaOrig="360" w14:anchorId="2DF29EA9">
          <v:shape id="_x0000_i1049" type="#_x0000_t75" style="width:32.75pt;height:17.75pt" o:ole="">
            <v:imagedata r:id="rId59" o:title=""/>
          </v:shape>
          <o:OLEObject Type="Embed" ProgID="Equation.3" ShapeID="_x0000_i1049" DrawAspect="Content" ObjectID="_1804976356" r:id="rId6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число кинематических пар четвертого класса </w:t>
      </w:r>
      <w:r w:rsidR="00BF2362" w:rsidRPr="00BF236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20" w:dyaOrig="340" w14:anchorId="4FBD7616">
          <v:shape id="_x0000_i1050" type="#_x0000_t75" style="width:31.8pt;height:16.85pt" o:ole="">
            <v:imagedata r:id="rId61" o:title=""/>
          </v:shape>
          <o:OLEObject Type="Embed" ProgID="Equation.3" ShapeID="_x0000_i1050" DrawAspect="Content" ObjectID="_1804976357" r:id="rId6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образом, согласно формуле Чебышева степень подвижности кулачкового механизма с роликовым толкателем, приведенного на рисунке</w:t>
      </w:r>
    </w:p>
    <w:p w14:paraId="68D1FBAB" w14:textId="77777777" w:rsidR="00861EC2" w:rsidRDefault="00BF2362" w:rsidP="00BF2362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36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120" w:dyaOrig="279" w14:anchorId="326808C7">
          <v:shape id="_x0000_i1051" type="#_x0000_t75" style="width:104.75pt;height:14.05pt" o:ole="">
            <v:imagedata r:id="rId63" o:title=""/>
          </v:shape>
          <o:OLEObject Type="Embed" ProgID="Equation.3" ShapeID="_x0000_i1051" DrawAspect="Content" ObjectID="_1804976358" r:id="rId64"/>
        </w:object>
      </w:r>
      <w:r w:rsidR="006C0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B0BE8A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число степеней подвижности кулачкового механизма с роликовым толкателем </w:t>
      </w:r>
      <w:r w:rsidR="00BF2362" w:rsidRPr="00BF236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20" w:dyaOrig="279" w14:anchorId="5C258B84">
          <v:shape id="_x0000_i1052" type="#_x0000_t75" style="width:31.8pt;height:14.05pt" o:ole="">
            <v:imagedata r:id="rId65" o:title=""/>
          </v:shape>
          <o:OLEObject Type="Embed" ProgID="Equation.3" ShapeID="_x0000_i1052" DrawAspect="Content" ObjectID="_1804976359" r:id="rId6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8A91CB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6407F488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формулы П.Л. Чебышева для определения числа степеней подвижности кулачкового механизма с роликовым толкателем;</w:t>
      </w:r>
    </w:p>
    <w:p w14:paraId="203CF2CE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значения числа подвижных звеньев;</w:t>
      </w:r>
    </w:p>
    <w:p w14:paraId="5D3B83CE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значения степени подвижности кулачкового механизма с роликовым толкателем, определенного по формуле П.Л. Чебышева.</w:t>
      </w:r>
    </w:p>
    <w:p w14:paraId="4F3C4DCD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ПК-4.1.</w:t>
      </w:r>
    </w:p>
    <w:p w14:paraId="578194C0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Определение числа степеней подвижности механизма c параллельными кривошипами и дополнительным шатуном (механизм двойного параллелограмма), приведенного на рисунке</w:t>
      </w:r>
    </w:p>
    <w:p w14:paraId="21347D71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661CE6" wp14:editId="136F6425">
            <wp:extent cx="2009775" cy="1524000"/>
            <wp:effectExtent l="0" t="0" r="0" b="0"/>
            <wp:docPr id="1205351785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BD1CE8" w14:textId="77777777" w:rsidR="00861EC2" w:rsidRDefault="00861EC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0AEDB5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опираясь на чертеж механизма c параллельными кривошипами и дополнительным шатуном (механизм двойного параллелограмма), определить число его степеней подвижности.</w:t>
      </w:r>
    </w:p>
    <w:p w14:paraId="054E3BA8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14:paraId="25535C19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определить число подвижных звеньев механизма c параллельными кривошипами и дополнительным шатуном (механизм двойного параллелограмма) согласно приведенному чертежу;</w:t>
      </w:r>
    </w:p>
    <w:p w14:paraId="0A00EA2D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определить число кинематических пар соответственно пятого и четвертого классов (одноподвижных и двухподвижных), входящих в состав механизма c параллельными кривошипами и дополнительным шатуном (механизм двойного параллелограмма) согласно чертежу;</w:t>
      </w:r>
    </w:p>
    <w:p w14:paraId="60247193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-определить степень подвижности механизма c параллельными кривошипами и дополнительным шатуном (механизм двойного параллелограмма).</w:t>
      </w:r>
    </w:p>
    <w:p w14:paraId="7125FB34" w14:textId="77777777" w:rsidR="00BF2362" w:rsidRDefault="00BF2362" w:rsidP="00BF236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 выполнения – 40 мин. </w:t>
      </w:r>
    </w:p>
    <w:p w14:paraId="5922DBD2" w14:textId="77777777" w:rsidR="00BF2362" w:rsidRDefault="00BF2362" w:rsidP="00BF236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957F0B7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приведенной схеме число подвижных звеньев 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580" w:dyaOrig="280" w14:anchorId="3361A8F2">
          <v:shape id="_x0000_i1053" type="#_x0000_t75" style="width:29pt;height:14.05pt" o:ole="">
            <v:imagedata r:id="rId68" o:title=""/>
          </v:shape>
          <o:OLEObject Type="Embed" ProgID="Equation.3" ShapeID="_x0000_i1053" DrawAspect="Content" ObjectID="_1804976360" r:id="rId6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Число кинематических пар пятого класса </w:t>
      </w:r>
      <w:r w:rsidR="00BF2362" w:rsidRPr="00BF2362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80" w:dyaOrig="360" w14:anchorId="449B2D05">
          <v:shape id="_x0000_i1054" type="#_x0000_t75" style="width:32.75pt;height:17.75pt" o:ole="">
            <v:imagedata r:id="rId70" o:title=""/>
          </v:shape>
          <o:OLEObject Type="Embed" ProgID="Equation.3" ShapeID="_x0000_i1054" DrawAspect="Content" ObjectID="_1804976361" r:id="rId7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(1-5B; 1-2B; 2-3B; 3-5B; 4-1B и 4-3B). Все пары одноподвижные, вращательные (цилиндрические), двухподвижных пар нет, следовательно </w:t>
      </w:r>
      <w:r w:rsidR="00BF2362" w:rsidRPr="00BF236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80" w:dyaOrig="340" w14:anchorId="101B023E">
          <v:shape id="_x0000_i1055" type="#_x0000_t75" style="width:32.75pt;height:16.85pt" o:ole="">
            <v:imagedata r:id="rId72" o:title=""/>
          </v:shape>
          <o:OLEObject Type="Embed" ProgID="Equation.3" ShapeID="_x0000_i1055" DrawAspect="Content" ObjectID="_1804976362" r:id="rId7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число степеней подвижности механизма c параллельными кривошипами и дополнительным шатуном (механизм двойного параллелограмма), приведенного на рисунке</w:t>
      </w:r>
    </w:p>
    <w:p w14:paraId="2DBA65C3" w14:textId="77777777" w:rsidR="00861EC2" w:rsidRDefault="00BF236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36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840" w:dyaOrig="279" w14:anchorId="7731CDCD">
          <v:shape id="_x0000_i1056" type="#_x0000_t75" style="width:92.55pt;height:14.05pt" o:ole="">
            <v:imagedata r:id="rId74" o:title=""/>
          </v:shape>
          <o:OLEObject Type="Embed" ProgID="Equation.3" ShapeID="_x0000_i1056" DrawAspect="Content" ObjectID="_1804976363" r:id="rId75"/>
        </w:object>
      </w:r>
      <w:r w:rsidR="006C0C9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2DEB60A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  есть  кинематическая  цепь  в  общем  случае  представляет ферму с нулевой подвижностью. Однако, если длины звеньев EF=BC=AD , а AE=DF и BE=CF, то наличие звена 4 не изменит движения шарнирного четырехзвенника ABCD. Если из схемы удалить звено 4, относительное движение остальных звеньев сохранится прежним, поэтому звено EF является пассивным, а наложенные им связи называются избыточными. Звено EF введено в состав механизма для повышения его жесткости. </w:t>
      </w:r>
    </w:p>
    <w:p w14:paraId="14FA936C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учета пассивных связей иногда  вводят  дополнительный  член  q  и  записывают  их  в  следующем виде:</w:t>
      </w:r>
    </w:p>
    <w:p w14:paraId="6BF65E63" w14:textId="77777777" w:rsidR="00861EC2" w:rsidRDefault="00BF236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362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420" w:dyaOrig="360" w14:anchorId="4CB1240A">
          <v:shape id="_x0000_i1057" type="#_x0000_t75" style="width:120.6pt;height:17.75pt" o:ole="">
            <v:imagedata r:id="rId76" o:title=""/>
          </v:shape>
          <o:OLEObject Type="Embed" ProgID="Equation.3" ShapeID="_x0000_i1057" DrawAspect="Content" ObjectID="_1804976364" r:id="rId77"/>
        </w:object>
      </w:r>
    </w:p>
    <w:p w14:paraId="658FF918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q-число пассивных звеньев (избыточных связей, наложенных на движения всех звеньев).</w:t>
      </w:r>
    </w:p>
    <w:p w14:paraId="5F53F4BE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число степеней подвижности механизма c параллельными кривошипами и дополнительным шатуном (механизм двойного параллелограмма), приведенного на рисунке с учетом пассивного звена</w:t>
      </w:r>
    </w:p>
    <w:p w14:paraId="32E113DC" w14:textId="77777777" w:rsidR="00861EC2" w:rsidRDefault="00BF236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36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120" w:dyaOrig="279" w14:anchorId="42C06322">
          <v:shape id="_x0000_i1058" type="#_x0000_t75" style="width:104.75pt;height:14.05pt" o:ole="">
            <v:imagedata r:id="rId78" o:title=""/>
          </v:shape>
          <o:OLEObject Type="Embed" ProgID="Equation.3" ShapeID="_x0000_i1058" DrawAspect="Content" ObjectID="_1804976365" r:id="rId79"/>
        </w:object>
      </w:r>
      <w:r w:rsidR="006C0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C3BBE8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число степеней подвижности механизма c параллельными кривошипами и дополнительным шатуном (механизм двойного параллелограмма)</w:t>
      </w:r>
      <w:r w:rsidR="00861EC2" w:rsidRPr="00861EC2">
        <w:rPr>
          <w:rFonts w:ascii="Times New Roman" w:eastAsia="Times New Roman" w:hAnsi="Times New Roman" w:cs="Times New Roman"/>
          <w:sz w:val="28"/>
          <w:szCs w:val="28"/>
        </w:rPr>
        <w:object w:dxaOrig="619" w:dyaOrig="280" w14:anchorId="69A7DE79">
          <v:shape id="_x0000_i1059" type="#_x0000_t75" style="width:31.8pt;height:14.05pt" o:ole="">
            <v:imagedata r:id="rId48" o:title=""/>
          </v:shape>
          <o:OLEObject Type="Embed" ProgID="Equation.3" ShapeID="_x0000_i1059" DrawAspect="Content" ObjectID="_1804976366" r:id="rId8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0C9D15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65F2F463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формулы П.Л. Чебышева для определения числа степеней подвижности механизма c параллельными кривошипами и дополнительным шатуном;</w:t>
      </w:r>
    </w:p>
    <w:p w14:paraId="349657ED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значения числа подвижных звеньев;</w:t>
      </w:r>
    </w:p>
    <w:p w14:paraId="06B7F066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значения степени подвижности механизма c параллельными кривошипами и дополнительным шатуном, определенного по формуле П.Л. Чебышева.</w:t>
      </w:r>
    </w:p>
    <w:p w14:paraId="598E2F9A" w14:textId="77777777" w:rsidR="00861EC2" w:rsidRDefault="006C0C9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ПК-1.2, ПК-4.1.</w:t>
      </w:r>
    </w:p>
    <w:sectPr w:rsidR="00861EC2" w:rsidSect="00861EC2">
      <w:footerReference w:type="default" r:id="rId81"/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C214B" w14:textId="77777777" w:rsidR="009049C6" w:rsidRDefault="009049C6" w:rsidP="00861EC2">
      <w:pPr>
        <w:spacing w:after="0" w:line="240" w:lineRule="auto"/>
      </w:pPr>
      <w:r>
        <w:separator/>
      </w:r>
    </w:p>
  </w:endnote>
  <w:endnote w:type="continuationSeparator" w:id="0">
    <w:p w14:paraId="40CC41A6" w14:textId="77777777" w:rsidR="009049C6" w:rsidRDefault="009049C6" w:rsidP="008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BF4A" w14:textId="77777777" w:rsidR="006C0C9A" w:rsidRDefault="00F83C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6C0C9A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14B06">
      <w:rPr>
        <w:rFonts w:ascii="Times New Roman" w:eastAsia="Times New Roman" w:hAnsi="Times New Roman" w:cs="Times New Roman"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02095" w14:textId="77777777" w:rsidR="009049C6" w:rsidRDefault="009049C6" w:rsidP="00861EC2">
      <w:pPr>
        <w:spacing w:after="0" w:line="240" w:lineRule="auto"/>
      </w:pPr>
      <w:r>
        <w:separator/>
      </w:r>
    </w:p>
  </w:footnote>
  <w:footnote w:type="continuationSeparator" w:id="0">
    <w:p w14:paraId="78B107D9" w14:textId="77777777" w:rsidR="009049C6" w:rsidRDefault="009049C6" w:rsidP="00861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EC2"/>
    <w:rsid w:val="00014B06"/>
    <w:rsid w:val="000257ED"/>
    <w:rsid w:val="001D125B"/>
    <w:rsid w:val="00303113"/>
    <w:rsid w:val="00562450"/>
    <w:rsid w:val="005E0830"/>
    <w:rsid w:val="00653AEF"/>
    <w:rsid w:val="006A0DAB"/>
    <w:rsid w:val="006C0C9A"/>
    <w:rsid w:val="00861EC2"/>
    <w:rsid w:val="009049C6"/>
    <w:rsid w:val="009A5C31"/>
    <w:rsid w:val="00BF2362"/>
    <w:rsid w:val="00C85F2A"/>
    <w:rsid w:val="00F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08EB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7E1"/>
  </w:style>
  <w:style w:type="paragraph" w:styleId="1">
    <w:name w:val="heading 1"/>
    <w:basedOn w:val="a"/>
    <w:next w:val="a"/>
    <w:uiPriority w:val="9"/>
    <w:qFormat/>
    <w:rsid w:val="00861E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61E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61E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61E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61E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61E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61EC2"/>
  </w:style>
  <w:style w:type="table" w:customStyle="1" w:styleId="TableNormal">
    <w:name w:val="Table Normal"/>
    <w:rsid w:val="00861E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61EC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1E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B2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4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27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10"/>
    <w:next w:val="10"/>
    <w:rsid w:val="00861E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861E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861E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861E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861E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861E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header"/>
    <w:basedOn w:val="a"/>
    <w:link w:val="af"/>
    <w:uiPriority w:val="99"/>
    <w:unhideWhenUsed/>
    <w:rsid w:val="0016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60914"/>
  </w:style>
  <w:style w:type="paragraph" w:styleId="af0">
    <w:name w:val="footer"/>
    <w:basedOn w:val="a"/>
    <w:link w:val="af1"/>
    <w:uiPriority w:val="99"/>
    <w:unhideWhenUsed/>
    <w:rsid w:val="0016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60914"/>
  </w:style>
  <w:style w:type="table" w:customStyle="1" w:styleId="af2">
    <w:basedOn w:val="TableNormal0"/>
    <w:rsid w:val="00861E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861E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861E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861E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861E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16" Type="http://schemas.openxmlformats.org/officeDocument/2006/relationships/oleObject" Target="embeddings/oleObject3.bin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2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80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67" Type="http://schemas.openxmlformats.org/officeDocument/2006/relationships/image" Target="media/image33.png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8.wmf"/><Relationship Id="rId10" Type="http://schemas.openxmlformats.org/officeDocument/2006/relationships/image" Target="media/image4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7.wmf"/><Relationship Id="rId50" Type="http://schemas.openxmlformats.org/officeDocument/2006/relationships/image" Target="media/image25.png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7" Type="http://schemas.openxmlformats.org/officeDocument/2006/relationships/image" Target="media/image1.png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ZumqCgbecO8UnuAocfXPgM4aGA==">CgMxLjA4AHIhMWtWTjBFckVfLXNYdnBXMEtGU09laEJnMDNfWmtvcy1t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9</cp:revision>
  <dcterms:created xsi:type="dcterms:W3CDTF">2025-01-29T06:54:00Z</dcterms:created>
  <dcterms:modified xsi:type="dcterms:W3CDTF">2025-03-31T22:06:00Z</dcterms:modified>
</cp:coreProperties>
</file>