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25B" w:rsidRDefault="00000000">
      <w:pPr>
        <w:ind w:firstLine="0"/>
        <w:jc w:val="center"/>
        <w:rPr>
          <w:b/>
        </w:rPr>
      </w:pPr>
      <w:r>
        <w:rPr>
          <w:b/>
        </w:rPr>
        <w:t xml:space="preserve">Комплект оценочных материалов по дисциплине </w:t>
      </w:r>
    </w:p>
    <w:p w:rsidR="009F3FE0" w:rsidRDefault="00000000">
      <w:pPr>
        <w:ind w:firstLine="0"/>
        <w:jc w:val="center"/>
        <w:rPr>
          <w:b/>
          <w:u w:val="single"/>
        </w:rPr>
      </w:pPr>
      <w:r>
        <w:rPr>
          <w:b/>
        </w:rPr>
        <w:t>«Оборудование термических цехов»</w:t>
      </w:r>
    </w:p>
    <w:p w:rsidR="009F3FE0" w:rsidRDefault="009F3FE0">
      <w:pPr>
        <w:ind w:firstLine="0"/>
        <w:jc w:val="center"/>
        <w:rPr>
          <w:b/>
        </w:rPr>
      </w:pPr>
    </w:p>
    <w:p w:rsidR="009F3FE0" w:rsidRDefault="00000000">
      <w:pPr>
        <w:rPr>
          <w:b/>
        </w:rPr>
      </w:pPr>
      <w:r>
        <w:rPr>
          <w:b/>
        </w:rPr>
        <w:t>Задания закрытого типа</w:t>
      </w:r>
    </w:p>
    <w:p w:rsidR="009F3FE0" w:rsidRDefault="009F3FE0">
      <w:pPr>
        <w:rPr>
          <w:b/>
        </w:rPr>
      </w:pPr>
    </w:p>
    <w:p w:rsidR="009F3FE0" w:rsidRDefault="00000000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:rsidR="009F3FE0" w:rsidRDefault="00000000">
      <w:pPr>
        <w:rPr>
          <w:i/>
        </w:rPr>
      </w:pPr>
      <w:r>
        <w:rPr>
          <w:i/>
        </w:rPr>
        <w:t>Выберите один правильный ответ</w:t>
      </w:r>
    </w:p>
    <w:p w:rsidR="009F3FE0" w:rsidRDefault="009F3FE0">
      <w:pPr>
        <w:rPr>
          <w:i/>
        </w:rPr>
      </w:pPr>
    </w:p>
    <w:p w:rsidR="009F3FE0" w:rsidRDefault="00000000">
      <w:r>
        <w:t xml:space="preserve">1. В термометрах расширения используется способность веществ: </w:t>
      </w:r>
    </w:p>
    <w:p w:rsidR="009F3FE0" w:rsidRDefault="00000000">
      <w:r>
        <w:t>А) изменять плотность при изменении температуры</w:t>
      </w:r>
    </w:p>
    <w:p w:rsidR="009F3FE0" w:rsidRDefault="00000000">
      <w:r>
        <w:t>Б) изменять массу при изменении температуры</w:t>
      </w:r>
    </w:p>
    <w:p w:rsidR="009F3FE0" w:rsidRDefault="00000000">
      <w:r>
        <w:t>В) изменять длину или объем при изменении температуры</w:t>
      </w:r>
    </w:p>
    <w:p w:rsidR="009F3FE0" w:rsidRDefault="00000000">
      <w:r>
        <w:t>Г) изменять вязкость при изменении температуры</w:t>
      </w:r>
    </w:p>
    <w:p w:rsidR="009F3FE0" w:rsidRDefault="00000000">
      <w:r>
        <w:t>Правильный ответ: В</w:t>
      </w:r>
    </w:p>
    <w:p w:rsidR="009F3FE0" w:rsidRDefault="00000000">
      <w:r>
        <w:t>Компетенции (индикаторы): ОПК-6, ОПК-7</w:t>
      </w:r>
    </w:p>
    <w:p w:rsidR="009F3FE0" w:rsidRDefault="009F3FE0"/>
    <w:p w:rsidR="009F3FE0" w:rsidRDefault="00000000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2. </w:t>
      </w:r>
      <w:r>
        <w:rPr>
          <w:rFonts w:eastAsia="Calibri" w:cs="Times New Roman"/>
          <w:kern w:val="0"/>
          <w:szCs w:val="28"/>
          <w14:ligatures w14:val="none"/>
        </w:rPr>
        <w:t xml:space="preserve">В качестве теплоносителя в барабанных сушильных установках используют: </w:t>
      </w:r>
    </w:p>
    <w:p w:rsidR="009F3FE0" w:rsidRDefault="00000000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масло</w:t>
      </w:r>
    </w:p>
    <w:p w:rsidR="009F3FE0" w:rsidRDefault="00000000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горячую воду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воздух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водяной пар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топочные газы</w:t>
      </w:r>
    </w:p>
    <w:p w:rsidR="009F3FE0" w:rsidRDefault="00000000">
      <w:r>
        <w:t>Правильный ответ: А</w:t>
      </w:r>
    </w:p>
    <w:p w:rsidR="009F3FE0" w:rsidRDefault="00000000">
      <w:pPr>
        <w:tabs>
          <w:tab w:val="left" w:pos="4683"/>
        </w:tabs>
      </w:pPr>
      <w:r>
        <w:t>Компетенции (индикаторы): ОПК-6</w:t>
      </w:r>
    </w:p>
    <w:p w:rsidR="009F3FE0" w:rsidRDefault="009F3FE0"/>
    <w:p w:rsidR="009F3FE0" w:rsidRDefault="00000000">
      <w:pPr>
        <w:ind w:firstLine="851"/>
        <w:rPr>
          <w:rFonts w:eastAsia="Calibri" w:cs="Times New Roman"/>
          <w:kern w:val="0"/>
          <w:szCs w:val="28"/>
          <w14:ligatures w14:val="none"/>
        </w:rPr>
      </w:pPr>
      <w:r>
        <w:t xml:space="preserve">3. </w:t>
      </w:r>
      <w:r>
        <w:rPr>
          <w:rFonts w:eastAsia="Calibri" w:cs="Times New Roman"/>
          <w:kern w:val="0"/>
          <w:szCs w:val="28"/>
          <w14:ligatures w14:val="none"/>
        </w:rPr>
        <w:t xml:space="preserve">В кожух трубчатых теплообменных аппаратах трубки чаще всего выполняются прямыми. </w:t>
      </w:r>
    </w:p>
    <w:p w:rsidR="009F3FE0" w:rsidRDefault="00000000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для задержания теплоносителя внутри аппарата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для получения большой поверхности нагрева в небольшом объеме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для увеличения скорости теплоносителя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для удобства чистки и замены</w:t>
      </w:r>
    </w:p>
    <w:p w:rsidR="009F3FE0" w:rsidRDefault="0000000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для компенсации температурных удлинений</w:t>
      </w:r>
    </w:p>
    <w:p w:rsidR="009F3FE0" w:rsidRDefault="000000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Б </w:t>
      </w:r>
    </w:p>
    <w:p w:rsidR="009F3FE0" w:rsidRDefault="0000000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ОПК-6</w:t>
      </w:r>
    </w:p>
    <w:p w:rsidR="009F3FE0" w:rsidRDefault="009F3FE0"/>
    <w:p w:rsidR="009F3FE0" w:rsidRDefault="00000000">
      <w:r>
        <w:t xml:space="preserve">4.С помощью каких устройств происходит измерение количества жидкости (газа): </w:t>
      </w:r>
    </w:p>
    <w:p w:rsidR="009F3FE0" w:rsidRDefault="00000000">
      <w:r>
        <w:t>А) счетчики</w:t>
      </w:r>
    </w:p>
    <w:p w:rsidR="009F3FE0" w:rsidRDefault="00000000">
      <w:r>
        <w:t>Б) регуляторы</w:t>
      </w:r>
    </w:p>
    <w:p w:rsidR="009F3FE0" w:rsidRDefault="00000000">
      <w:r>
        <w:t>В) накопители</w:t>
      </w:r>
    </w:p>
    <w:p w:rsidR="009F3FE0" w:rsidRDefault="00000000" w:rsidP="0011225B">
      <w:r>
        <w:t>Г) сигнализаторы</w:t>
      </w:r>
    </w:p>
    <w:p w:rsidR="009F3FE0" w:rsidRDefault="00000000">
      <w:r>
        <w:t>Правильный ответ: А</w:t>
      </w:r>
    </w:p>
    <w:p w:rsidR="009F3FE0" w:rsidRDefault="00000000">
      <w:r>
        <w:t>Компетенции (индикаторы): ОПК-8</w:t>
      </w:r>
    </w:p>
    <w:p w:rsidR="009F3FE0" w:rsidRDefault="009F3FE0"/>
    <w:p w:rsidR="009F3FE0" w:rsidRDefault="00000000">
      <w:r>
        <w:lastRenderedPageBreak/>
        <w:t>5. Выберите единственный верный вариант ответа. По роду действия регуляторы делятся на:</w:t>
      </w:r>
    </w:p>
    <w:p w:rsidR="009F3FE0" w:rsidRDefault="00000000">
      <w:r>
        <w:t>А) дискретные</w:t>
      </w:r>
    </w:p>
    <w:p w:rsidR="009F3FE0" w:rsidRDefault="00000000">
      <w:r>
        <w:t>Б) электронные</w:t>
      </w:r>
    </w:p>
    <w:p w:rsidR="009F3FE0" w:rsidRDefault="00000000">
      <w:r>
        <w:t>В гидравлические</w:t>
      </w:r>
    </w:p>
    <w:p w:rsidR="009F3FE0" w:rsidRDefault="00000000">
      <w:r>
        <w:t>Г) электрические</w:t>
      </w:r>
    </w:p>
    <w:p w:rsidR="009F3FE0" w:rsidRDefault="00000000">
      <w:r>
        <w:t>Д) непрерывные</w:t>
      </w:r>
    </w:p>
    <w:p w:rsidR="009F3FE0" w:rsidRDefault="00000000">
      <w:r>
        <w:t>Правильный ответ: А</w:t>
      </w:r>
    </w:p>
    <w:p w:rsidR="009F3FE0" w:rsidRDefault="00000000">
      <w:r>
        <w:t>Компетенции (индикаторы): ПК-7</w:t>
      </w:r>
    </w:p>
    <w:p w:rsidR="009F3FE0" w:rsidRDefault="009F3FE0"/>
    <w:p w:rsidR="009F3FE0" w:rsidRDefault="00000000">
      <w:r>
        <w:t xml:space="preserve">6. Выберите единственный верный вариант ответа. Приборы для контроля давления называются: </w:t>
      </w:r>
    </w:p>
    <w:p w:rsidR="009F3FE0" w:rsidRDefault="00000000">
      <w:r>
        <w:t>А) манометры</w:t>
      </w:r>
    </w:p>
    <w:p w:rsidR="009F3FE0" w:rsidRDefault="00000000">
      <w:pPr>
        <w:rPr>
          <w:iCs/>
        </w:rPr>
      </w:pPr>
      <w:r>
        <w:t>Б) уровнемеры</w:t>
      </w:r>
    </w:p>
    <w:p w:rsidR="009F3FE0" w:rsidRDefault="00000000">
      <w:r>
        <w:t>В) пирометры</w:t>
      </w:r>
    </w:p>
    <w:p w:rsidR="009F3FE0" w:rsidRDefault="00000000">
      <w:r>
        <w:t>Г) термометры</w:t>
      </w:r>
    </w:p>
    <w:p w:rsidR="009F3FE0" w:rsidRDefault="00000000">
      <w:r>
        <w:t>Д) гигрометры</w:t>
      </w:r>
    </w:p>
    <w:p w:rsidR="009F3FE0" w:rsidRDefault="00000000">
      <w:r>
        <w:t>Правильный ответ: А</w:t>
      </w:r>
    </w:p>
    <w:p w:rsidR="009F3FE0" w:rsidRDefault="00000000">
      <w:r>
        <w:t>Компетенции (индикаторы): ПК-7 ПК-8</w:t>
      </w:r>
    </w:p>
    <w:p w:rsidR="009F3FE0" w:rsidRDefault="009F3FE0">
      <w:pPr>
        <w:rPr>
          <w:iCs/>
        </w:rPr>
      </w:pPr>
    </w:p>
    <w:p w:rsidR="009F3FE0" w:rsidRDefault="00000000">
      <w:pPr>
        <w:pStyle w:val="4"/>
      </w:pPr>
      <w:r>
        <w:t>Задания закрытого типа на установление соответствия</w:t>
      </w:r>
    </w:p>
    <w:p w:rsidR="009F3FE0" w:rsidRDefault="00000000">
      <w:pPr>
        <w:rPr>
          <w:i/>
        </w:rPr>
      </w:pPr>
      <w:r>
        <w:rPr>
          <w:i/>
        </w:rPr>
        <w:t>Установите правильное соответствие.</w:t>
      </w:r>
    </w:p>
    <w:p w:rsidR="009F3FE0" w:rsidRDefault="00000000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9F3FE0" w:rsidRDefault="009F3FE0">
      <w:pPr>
        <w:rPr>
          <w:i/>
        </w:rPr>
      </w:pPr>
    </w:p>
    <w:p w:rsidR="009F3FE0" w:rsidRDefault="00000000">
      <w:r>
        <w:t>1. Установите соответствие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245"/>
      </w:tblGrid>
      <w:tr w:rsidR="0011225B" w:rsidRPr="0011225B" w:rsidTr="0011225B">
        <w:trPr>
          <w:jc w:val="center"/>
        </w:trPr>
        <w:tc>
          <w:tcPr>
            <w:tcW w:w="846" w:type="dxa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4536" w:type="dxa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cs="Times New Roman"/>
              </w:rPr>
            </w:pPr>
            <w:r w:rsidRPr="0011225B"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>На рисунке изображена печь:</w:t>
            </w:r>
          </w:p>
        </w:tc>
        <w:tc>
          <w:tcPr>
            <w:tcW w:w="4245" w:type="dxa"/>
          </w:tcPr>
          <w:p w:rsidR="0011225B" w:rsidRPr="0011225B" w:rsidRDefault="0011225B">
            <w:pPr>
              <w:ind w:firstLine="0"/>
              <w:jc w:val="center"/>
              <w:rPr>
                <w:rFonts w:cs="Times New Roman"/>
              </w:rPr>
            </w:pPr>
            <w:r w:rsidRPr="0011225B">
              <w:rPr>
                <w:rFonts w:cs="Times New Roman"/>
              </w:rPr>
              <w:t>Вариант ответа</w:t>
            </w:r>
          </w:p>
        </w:tc>
      </w:tr>
      <w:tr w:rsidR="0011225B" w:rsidRPr="0011225B" w:rsidTr="0011225B">
        <w:trPr>
          <w:trHeight w:val="915"/>
          <w:jc w:val="center"/>
        </w:trPr>
        <w:tc>
          <w:tcPr>
            <w:tcW w:w="846" w:type="dxa"/>
            <w:vMerge w:val="restart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  <w:r w:rsidRPr="0011225B"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  <w:t>1)</w:t>
            </w:r>
          </w:p>
        </w:tc>
        <w:tc>
          <w:tcPr>
            <w:tcW w:w="4536" w:type="dxa"/>
            <w:vMerge w:val="restart"/>
            <w:vAlign w:val="center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color w:val="000000"/>
                <w:kern w:val="0"/>
                <w:sz w:val="2"/>
                <w:szCs w:val="2"/>
                <w:lang w:eastAsia="ru-RU" w:bidi="ru-RU"/>
                <w14:ligatures w14:val="none"/>
              </w:rPr>
            </w:pPr>
            <w:r w:rsidRPr="0011225B">
              <w:rPr>
                <w:rFonts w:eastAsia="Courier New" w:cs="Times New Roman"/>
                <w:noProof/>
                <w:color w:val="000000"/>
                <w:kern w:val="0"/>
                <w:sz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4CF7AE4" wp14:editId="16AA4416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1746000" cy="1080000"/>
                  <wp:effectExtent l="0" t="0" r="6985" b="6350"/>
                  <wp:wrapTight wrapText="bothSides">
                    <wp:wrapPolygon edited="0">
                      <wp:start x="0" y="0"/>
                      <wp:lineTo x="0" y="21346"/>
                      <wp:lineTo x="21451" y="21346"/>
                      <wp:lineTo x="21451" y="0"/>
                      <wp:lineTo x="0" y="0"/>
                    </wp:wrapPolygon>
                  </wp:wrapTight>
                  <wp:docPr id="1" name="Рисунок 1" descr="C:\Users\C748~1\AppData\Local\Temp\FineReader11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C748~1\AppData\Local\Temp\FineReader11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25B" w:rsidRPr="0011225B" w:rsidRDefault="0011225B">
            <w:pPr>
              <w:ind w:firstLine="0"/>
              <w:rPr>
                <w:rFonts w:cs="Times New Roman"/>
              </w:rPr>
            </w:pPr>
          </w:p>
        </w:tc>
        <w:tc>
          <w:tcPr>
            <w:tcW w:w="4245" w:type="dxa"/>
            <w:vAlign w:val="center"/>
          </w:tcPr>
          <w:p w:rsidR="0011225B" w:rsidRPr="0011225B" w:rsidRDefault="0011225B">
            <w:pPr>
              <w:widowControl w:val="0"/>
              <w:spacing w:line="278" w:lineRule="exact"/>
              <w:ind w:firstLine="0"/>
              <w:jc w:val="left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  <w:r w:rsidRPr="0011225B"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 xml:space="preserve">А)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>с</w:t>
            </w:r>
            <w:r w:rsidRPr="0011225B"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 xml:space="preserve"> выдвижным подом</w:t>
            </w:r>
          </w:p>
          <w:p w:rsidR="0011225B" w:rsidRPr="0011225B" w:rsidRDefault="0011225B">
            <w:pPr>
              <w:widowControl w:val="0"/>
              <w:spacing w:line="278" w:lineRule="exact"/>
              <w:ind w:firstLine="0"/>
              <w:jc w:val="left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</w:p>
          <w:p w:rsidR="0011225B" w:rsidRPr="0011225B" w:rsidRDefault="0011225B" w:rsidP="0011225B">
            <w:pPr>
              <w:rPr>
                <w:rFonts w:cs="Times New Roman"/>
              </w:rPr>
            </w:pPr>
          </w:p>
        </w:tc>
      </w:tr>
      <w:tr w:rsidR="0011225B" w:rsidRPr="0011225B" w:rsidTr="0011225B">
        <w:trPr>
          <w:trHeight w:val="915"/>
          <w:jc w:val="center"/>
        </w:trPr>
        <w:tc>
          <w:tcPr>
            <w:tcW w:w="846" w:type="dxa"/>
            <w:vMerge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11225B" w:rsidRPr="0011225B" w:rsidRDefault="0011225B" w:rsidP="0011225B">
            <w:pPr>
              <w:widowControl w:val="0"/>
              <w:spacing w:line="278" w:lineRule="exact"/>
              <w:ind w:firstLine="0"/>
              <w:jc w:val="left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  <w:r w:rsidRPr="0011225B"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>Б) шахтная</w:t>
            </w:r>
          </w:p>
          <w:p w:rsidR="0011225B" w:rsidRPr="0011225B" w:rsidRDefault="0011225B">
            <w:pPr>
              <w:widowControl w:val="0"/>
              <w:spacing w:line="278" w:lineRule="exact"/>
              <w:ind w:firstLine="0"/>
              <w:jc w:val="left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11225B" w:rsidRPr="0011225B" w:rsidTr="0011225B">
        <w:trPr>
          <w:trHeight w:val="1185"/>
          <w:jc w:val="center"/>
        </w:trPr>
        <w:tc>
          <w:tcPr>
            <w:tcW w:w="846" w:type="dxa"/>
            <w:vMerge w:val="restart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  <w:r w:rsidRPr="0011225B"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  <w:t>2)</w:t>
            </w:r>
          </w:p>
        </w:tc>
        <w:tc>
          <w:tcPr>
            <w:tcW w:w="4536" w:type="dxa"/>
            <w:vMerge w:val="restart"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 w:val="24"/>
                <w:lang w:eastAsia="ru-RU"/>
              </w:rPr>
            </w:pPr>
            <w:r w:rsidRPr="0011225B">
              <w:rPr>
                <w:rFonts w:eastAsia="Courier New" w:cs="Times New Roman"/>
                <w:noProof/>
                <w:color w:val="000000"/>
                <w:kern w:val="0"/>
                <w:sz w:val="24"/>
                <w:lang w:eastAsia="ru-RU"/>
              </w:rPr>
              <w:drawing>
                <wp:inline distT="0" distB="0" distL="0" distR="0" wp14:anchorId="0EC91371" wp14:editId="52FB7DFD">
                  <wp:extent cx="1647825" cy="1496483"/>
                  <wp:effectExtent l="0" t="0" r="0" b="8890"/>
                  <wp:docPr id="3" name="Рисунок 3" descr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55" cy="150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vAlign w:val="center"/>
          </w:tcPr>
          <w:p w:rsidR="0011225B" w:rsidRPr="0011225B" w:rsidRDefault="0011225B">
            <w:pPr>
              <w:widowControl w:val="0"/>
              <w:spacing w:line="278" w:lineRule="exact"/>
              <w:ind w:firstLine="0"/>
              <w:jc w:val="left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  <w:r w:rsidRPr="0011225B"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>В) камерная</w:t>
            </w:r>
          </w:p>
        </w:tc>
      </w:tr>
      <w:tr w:rsidR="0011225B" w:rsidRPr="0011225B" w:rsidTr="0011225B">
        <w:trPr>
          <w:trHeight w:val="1185"/>
          <w:jc w:val="center"/>
        </w:trPr>
        <w:tc>
          <w:tcPr>
            <w:tcW w:w="846" w:type="dxa"/>
            <w:vMerge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11225B" w:rsidRPr="0011225B" w:rsidRDefault="0011225B">
            <w:pPr>
              <w:widowControl w:val="0"/>
              <w:ind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11225B" w:rsidRPr="0011225B" w:rsidRDefault="0011225B" w:rsidP="0011225B">
            <w:pPr>
              <w:ind w:firstLine="0"/>
              <w:rPr>
                <w:rFonts w:cs="Times New Roman"/>
                <w:szCs w:val="28"/>
                <w:lang w:bidi="ru-RU"/>
              </w:rPr>
            </w:pPr>
            <w:r>
              <w:rPr>
                <w:rFonts w:cs="Times New Roman"/>
                <w:szCs w:val="28"/>
                <w:lang w:bidi="ru-RU"/>
              </w:rPr>
              <w:t>Г</w:t>
            </w:r>
            <w:r w:rsidRPr="0011225B">
              <w:rPr>
                <w:rFonts w:cs="Times New Roman"/>
                <w:szCs w:val="28"/>
                <w:lang w:bidi="ru-RU"/>
              </w:rPr>
              <w:t>)</w:t>
            </w:r>
            <w:r w:rsidRPr="0011225B"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 xml:space="preserve"> закалочно-отпускной</w:t>
            </w:r>
          </w:p>
          <w:p w:rsidR="0011225B" w:rsidRPr="0011225B" w:rsidRDefault="0011225B">
            <w:pPr>
              <w:widowControl w:val="0"/>
              <w:spacing w:line="278" w:lineRule="exact"/>
              <w:ind w:firstLine="0"/>
              <w:jc w:val="left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</w:tbl>
    <w:p w:rsidR="009F3FE0" w:rsidRDefault="00000000">
      <w:r>
        <w:t xml:space="preserve">Правильный ответ: </w:t>
      </w:r>
      <w:r w:rsidR="0011225B">
        <w:t>1-</w:t>
      </w:r>
      <w:r>
        <w:t>Б</w:t>
      </w:r>
      <w:r w:rsidR="0011225B">
        <w:t>, 2-Г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11225B">
      <w:r>
        <w:lastRenderedPageBreak/>
        <w:t>2</w:t>
      </w:r>
      <w:r w:rsidR="00000000">
        <w:t>. Установите соответствие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683"/>
        <w:gridCol w:w="3318"/>
      </w:tblGrid>
      <w:tr w:rsidR="0063198E" w:rsidTr="0063198E">
        <w:trPr>
          <w:jc w:val="center"/>
        </w:trPr>
        <w:tc>
          <w:tcPr>
            <w:tcW w:w="704" w:type="dxa"/>
          </w:tcPr>
          <w:p w:rsidR="0063198E" w:rsidRDefault="0063198E" w:rsidP="0063198E">
            <w:pPr>
              <w:ind w:firstLine="179"/>
              <w:rPr>
                <w:lang w:bidi="ru-RU"/>
              </w:rPr>
            </w:pPr>
          </w:p>
        </w:tc>
        <w:tc>
          <w:tcPr>
            <w:tcW w:w="4683" w:type="dxa"/>
          </w:tcPr>
          <w:p w:rsidR="0063198E" w:rsidRDefault="0063198E" w:rsidP="0063198E">
            <w:pPr>
              <w:ind w:firstLine="179"/>
            </w:pPr>
            <w:r>
              <w:rPr>
                <w:lang w:bidi="ru-RU"/>
              </w:rPr>
              <w:t>На рисунке изображена печь:</w:t>
            </w:r>
          </w:p>
        </w:tc>
        <w:tc>
          <w:tcPr>
            <w:tcW w:w="3318" w:type="dxa"/>
          </w:tcPr>
          <w:p w:rsidR="0063198E" w:rsidRDefault="0063198E">
            <w:r>
              <w:t>Вариант ответа</w:t>
            </w:r>
          </w:p>
        </w:tc>
      </w:tr>
      <w:tr w:rsidR="0063198E" w:rsidTr="0063198E">
        <w:trPr>
          <w:trHeight w:val="1290"/>
          <w:jc w:val="center"/>
        </w:trPr>
        <w:tc>
          <w:tcPr>
            <w:tcW w:w="704" w:type="dxa"/>
          </w:tcPr>
          <w:p w:rsidR="0063198E" w:rsidRPr="0063198E" w:rsidRDefault="0063198E" w:rsidP="0063198E">
            <w:pPr>
              <w:widowControl w:val="0"/>
              <w:ind w:right="-3"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  <w:r w:rsidRPr="0063198E"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  <w:t>1)</w:t>
            </w:r>
          </w:p>
        </w:tc>
        <w:tc>
          <w:tcPr>
            <w:tcW w:w="4683" w:type="dxa"/>
            <w:vMerge w:val="restart"/>
          </w:tcPr>
          <w:p w:rsidR="0063198E" w:rsidRDefault="0063198E" w:rsidP="0063198E">
            <w:pPr>
              <w:widowControl w:val="0"/>
              <w:ind w:right="738" w:firstLine="0"/>
              <w:jc w:val="left"/>
              <w:rPr>
                <w:rFonts w:ascii="Courier New" w:eastAsia="Courier New" w:hAnsi="Courier New" w:cs="Courier New"/>
                <w:color w:val="000000"/>
                <w:kern w:val="0"/>
                <w:sz w:val="2"/>
                <w:szCs w:val="2"/>
                <w:lang w:eastAsia="ru-RU" w:bidi="ru-RU"/>
                <w14:ligatures w14:val="none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  <w:drawing>
                <wp:inline distT="0" distB="0" distL="0" distR="0" wp14:anchorId="0BE0C577" wp14:editId="49041609">
                  <wp:extent cx="1660525" cy="1630680"/>
                  <wp:effectExtent l="0" t="0" r="0" b="7620"/>
                  <wp:docPr id="4" name="Рисунок 4" descr="C:\Users\C748~1\AppData\Local\Temp\FineReader11.0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C748~1\AppData\Local\Temp\FineReader11.0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083" cy="163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:rsidR="0063198E" w:rsidRDefault="0063198E" w:rsidP="0063198E">
            <w:pPr>
              <w:ind w:firstLine="0"/>
            </w:pPr>
            <w:r>
              <w:rPr>
                <w:lang w:bidi="ru-RU"/>
              </w:rPr>
              <w:t>А) туннельная печь</w:t>
            </w:r>
          </w:p>
        </w:tc>
      </w:tr>
      <w:tr w:rsidR="0063198E" w:rsidTr="0063198E">
        <w:trPr>
          <w:trHeight w:val="1290"/>
          <w:jc w:val="center"/>
        </w:trPr>
        <w:tc>
          <w:tcPr>
            <w:tcW w:w="704" w:type="dxa"/>
          </w:tcPr>
          <w:p w:rsidR="0063198E" w:rsidRPr="0063198E" w:rsidRDefault="0063198E" w:rsidP="0063198E">
            <w:pPr>
              <w:widowControl w:val="0"/>
              <w:ind w:right="-3"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4683" w:type="dxa"/>
            <w:vMerge/>
          </w:tcPr>
          <w:p w:rsidR="0063198E" w:rsidRDefault="0063198E">
            <w:pPr>
              <w:widowControl w:val="0"/>
              <w:ind w:firstLine="0"/>
              <w:jc w:val="center"/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318" w:type="dxa"/>
            <w:vAlign w:val="center"/>
          </w:tcPr>
          <w:p w:rsidR="0063198E" w:rsidRDefault="0063198E" w:rsidP="0063198E">
            <w:pPr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lang w:bidi="ru-RU"/>
              </w:rPr>
              <w:t>Б) соляная печь</w:t>
            </w:r>
          </w:p>
        </w:tc>
      </w:tr>
      <w:tr w:rsidR="0063198E" w:rsidTr="0063198E">
        <w:trPr>
          <w:trHeight w:val="1058"/>
          <w:jc w:val="center"/>
        </w:trPr>
        <w:tc>
          <w:tcPr>
            <w:tcW w:w="704" w:type="dxa"/>
          </w:tcPr>
          <w:p w:rsidR="0063198E" w:rsidRPr="0063198E" w:rsidRDefault="0063198E" w:rsidP="0063198E">
            <w:pPr>
              <w:widowControl w:val="0"/>
              <w:ind w:right="-3"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  <w:r w:rsidRPr="0063198E"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  <w:t>2)</w:t>
            </w:r>
          </w:p>
        </w:tc>
        <w:tc>
          <w:tcPr>
            <w:tcW w:w="4683" w:type="dxa"/>
            <w:vMerge w:val="restart"/>
          </w:tcPr>
          <w:p w:rsidR="0063198E" w:rsidRDefault="0063198E" w:rsidP="0063198E">
            <w:pPr>
              <w:widowControl w:val="0"/>
              <w:ind w:firstLine="0"/>
              <w:jc w:val="left"/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  <w:drawing>
                <wp:inline distT="0" distB="0" distL="0" distR="0" wp14:anchorId="3CCE2CC3" wp14:editId="4C981858">
                  <wp:extent cx="1056640" cy="1342390"/>
                  <wp:effectExtent l="0" t="0" r="0" b="0"/>
                  <wp:docPr id="6" name="Рисунок 6" descr="C:\Users\C748~1\AppData\Local\Temp\FineReader11.00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C748~1\AppData\Local\Temp\FineReader11.00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39" cy="134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:rsidR="0063198E" w:rsidRDefault="0063198E" w:rsidP="0063198E">
            <w:pPr>
              <w:ind w:firstLine="0"/>
              <w:rPr>
                <w:lang w:bidi="ru-RU"/>
              </w:rPr>
            </w:pPr>
            <w:r w:rsidRPr="0063198E">
              <w:rPr>
                <w:lang w:bidi="ru-RU"/>
              </w:rPr>
              <w:t>В)</w:t>
            </w:r>
            <w:r>
              <w:rPr>
                <w:lang w:bidi="ru-RU"/>
              </w:rPr>
              <w:t xml:space="preserve"> камерная печь</w:t>
            </w:r>
          </w:p>
        </w:tc>
      </w:tr>
      <w:tr w:rsidR="0063198E" w:rsidTr="0063198E">
        <w:trPr>
          <w:trHeight w:val="1057"/>
          <w:jc w:val="center"/>
        </w:trPr>
        <w:tc>
          <w:tcPr>
            <w:tcW w:w="704" w:type="dxa"/>
          </w:tcPr>
          <w:p w:rsidR="0063198E" w:rsidRPr="0063198E" w:rsidRDefault="0063198E" w:rsidP="0063198E">
            <w:pPr>
              <w:widowControl w:val="0"/>
              <w:ind w:right="-3"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4683" w:type="dxa"/>
            <w:vMerge/>
          </w:tcPr>
          <w:p w:rsidR="0063198E" w:rsidRDefault="0063198E">
            <w:pPr>
              <w:widowControl w:val="0"/>
              <w:ind w:firstLine="0"/>
              <w:jc w:val="center"/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318" w:type="dxa"/>
            <w:vAlign w:val="center"/>
          </w:tcPr>
          <w:p w:rsidR="0063198E" w:rsidRDefault="0063198E" w:rsidP="0063198E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Г) колпаковый агрегат</w:t>
            </w:r>
          </w:p>
        </w:tc>
      </w:tr>
      <w:tr w:rsidR="0063198E" w:rsidTr="0063198E">
        <w:trPr>
          <w:trHeight w:val="1335"/>
          <w:jc w:val="center"/>
        </w:trPr>
        <w:tc>
          <w:tcPr>
            <w:tcW w:w="704" w:type="dxa"/>
          </w:tcPr>
          <w:p w:rsidR="0063198E" w:rsidRPr="0063198E" w:rsidRDefault="0063198E" w:rsidP="0063198E">
            <w:pPr>
              <w:widowControl w:val="0"/>
              <w:ind w:right="-3" w:firstLine="0"/>
              <w:jc w:val="center"/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</w:pPr>
            <w:r w:rsidRPr="0063198E">
              <w:rPr>
                <w:rFonts w:eastAsia="Courier New" w:cs="Times New Roman"/>
                <w:noProof/>
                <w:color w:val="000000"/>
                <w:kern w:val="0"/>
                <w:szCs w:val="28"/>
                <w:lang w:eastAsia="ru-RU"/>
              </w:rPr>
              <w:t>3)</w:t>
            </w:r>
          </w:p>
        </w:tc>
        <w:tc>
          <w:tcPr>
            <w:tcW w:w="4683" w:type="dxa"/>
            <w:vMerge w:val="restart"/>
          </w:tcPr>
          <w:p w:rsidR="0063198E" w:rsidRDefault="0063198E" w:rsidP="0063198E">
            <w:pPr>
              <w:widowControl w:val="0"/>
              <w:ind w:firstLine="0"/>
              <w:jc w:val="left"/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  <w:drawing>
                <wp:inline distT="0" distB="0" distL="0" distR="0" wp14:anchorId="01EACA34" wp14:editId="275BE563">
                  <wp:extent cx="1367155" cy="1690370"/>
                  <wp:effectExtent l="0" t="0" r="4445" b="5080"/>
                  <wp:docPr id="8" name="Рисунок 8" descr="C:\Users\C748~1\AppData\Local\Temp\FineReader11.00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Users\C748~1\AppData\Local\Temp\FineReader11.00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10000" contrast="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31" cy="170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:rsidR="0063198E" w:rsidRDefault="0063198E" w:rsidP="0063198E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Д) методическая печь</w:t>
            </w:r>
          </w:p>
        </w:tc>
      </w:tr>
      <w:tr w:rsidR="0063198E" w:rsidTr="0063198E">
        <w:trPr>
          <w:trHeight w:val="1335"/>
          <w:jc w:val="center"/>
        </w:trPr>
        <w:tc>
          <w:tcPr>
            <w:tcW w:w="704" w:type="dxa"/>
          </w:tcPr>
          <w:p w:rsidR="0063198E" w:rsidRDefault="0063198E">
            <w:pPr>
              <w:widowControl w:val="0"/>
              <w:ind w:firstLine="0"/>
              <w:jc w:val="center"/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4683" w:type="dxa"/>
            <w:vMerge/>
          </w:tcPr>
          <w:p w:rsidR="0063198E" w:rsidRDefault="0063198E">
            <w:pPr>
              <w:widowControl w:val="0"/>
              <w:ind w:firstLine="0"/>
              <w:jc w:val="center"/>
              <w:rPr>
                <w:rFonts w:ascii="Courier New" w:eastAsia="Courier New" w:hAnsi="Courier New" w:cs="Courier New"/>
                <w:noProof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318" w:type="dxa"/>
            <w:vAlign w:val="center"/>
          </w:tcPr>
          <w:p w:rsidR="0063198E" w:rsidRDefault="0063198E" w:rsidP="0063198E">
            <w:pPr>
              <w:ind w:firstLine="0"/>
              <w:rPr>
                <w:lang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 w:bidi="ru-RU"/>
                <w14:ligatures w14:val="none"/>
              </w:rPr>
              <w:t>Е) шахтная печь</w:t>
            </w:r>
          </w:p>
        </w:tc>
      </w:tr>
    </w:tbl>
    <w:p w:rsidR="009F3FE0" w:rsidRDefault="00000000">
      <w:r>
        <w:t xml:space="preserve">Правильный ответ: </w:t>
      </w:r>
      <w:r w:rsidR="0063198E">
        <w:t>1-</w:t>
      </w:r>
      <w:r>
        <w:t>Е</w:t>
      </w:r>
      <w:r w:rsidR="0063198E">
        <w:t>, 2-Б, 3-В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pPr>
        <w:pStyle w:val="4"/>
      </w:pPr>
      <w:r>
        <w:t>Задания закрытого типа на установление правильной последовательности</w:t>
      </w:r>
    </w:p>
    <w:p w:rsidR="009F3FE0" w:rsidRDefault="00000000">
      <w:pPr>
        <w:rPr>
          <w:i/>
        </w:rPr>
      </w:pPr>
      <w:r>
        <w:rPr>
          <w:i/>
        </w:rPr>
        <w:t>Установите правильную последовательность.</w:t>
      </w:r>
    </w:p>
    <w:p w:rsidR="009F3FE0" w:rsidRDefault="00000000">
      <w:r>
        <w:rPr>
          <w:i/>
        </w:rPr>
        <w:t>Запишите правильную последовательность букв слева направо</w:t>
      </w:r>
    </w:p>
    <w:p w:rsidR="009F3FE0" w:rsidRDefault="009F3FE0"/>
    <w:p w:rsidR="009F3FE0" w:rsidRDefault="00000000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1</w:t>
      </w: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.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Расположение фундаментальных взаимодействий по возрастанию интенсивности;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А) электромагнитное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Б) слабое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В) сильное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Г) гравитационное</w:t>
      </w:r>
    </w:p>
    <w:p w:rsidR="009F3FE0" w:rsidRDefault="00000000">
      <w:r>
        <w:t>Правильный ответ: Г, Б, А, В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pPr>
        <w:shd w:val="clear" w:color="auto" w:fill="FFFFFF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t xml:space="preserve">2.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Погрешность измерения может быть:</w:t>
      </w:r>
    </w:p>
    <w:p w:rsidR="009F3FE0" w:rsidRDefault="00000000">
      <w:pPr>
        <w:shd w:val="clear" w:color="auto" w:fill="FFFFFF"/>
        <w:tabs>
          <w:tab w:val="left" w:pos="2467"/>
        </w:tabs>
        <w:jc w:val="left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lastRenderedPageBreak/>
        <w:t>А) абсолютной</w:t>
      </w:r>
    </w:p>
    <w:p w:rsidR="009F3FE0" w:rsidRDefault="00000000">
      <w:pPr>
        <w:shd w:val="clear" w:color="auto" w:fill="FFFFFF"/>
        <w:tabs>
          <w:tab w:val="left" w:pos="2467"/>
        </w:tabs>
        <w:jc w:val="left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Б) внешние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В) приведенной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Г) дискретной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Д) относительной</w:t>
      </w:r>
    </w:p>
    <w:p w:rsidR="009F3FE0" w:rsidRDefault="00000000">
      <w:pPr>
        <w:shd w:val="clear" w:color="auto" w:fill="FFFFFF"/>
        <w:jc w:val="left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Е) методические</w:t>
      </w:r>
    </w:p>
    <w:p w:rsidR="009F3FE0" w:rsidRDefault="00000000">
      <w:r>
        <w:t>Правильный ответ: А, Д, В, Е, Б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3. Определить правильную п</w:t>
      </w:r>
      <w:r>
        <w:rPr>
          <w:color w:val="333333"/>
          <w:sz w:val="28"/>
          <w:szCs w:val="28"/>
        </w:rPr>
        <w:t>оследовательность работы термической печи под закалку может включать следующие этапы:</w:t>
      </w:r>
    </w:p>
    <w:p w:rsidR="009F3FE0" w:rsidRDefault="00000000">
      <w:r>
        <w:t>А) Определение общего времени нагрева образцов. Время нагрева (примерно 1,5 минуты на 1 мм диаметра или толщины образца) и время выдержки (1/5 от времени нагрева)</w:t>
      </w:r>
    </w:p>
    <w:p w:rsidR="009F3FE0" w:rsidRDefault="00000000">
      <w:pPr>
        <w:rPr>
          <w:rFonts w:cs="Times New Roman"/>
          <w:szCs w:val="28"/>
        </w:rPr>
      </w:pPr>
      <w:r>
        <w:t>Б</w:t>
      </w:r>
      <w:r>
        <w:rPr>
          <w:rFonts w:cs="Times New Roman"/>
          <w:szCs w:val="28"/>
        </w:rPr>
        <w:t xml:space="preserve">) </w:t>
      </w:r>
      <w:r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Выбор температуры нагрева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для закалки с использованием диаграммы Fe-Fe</w:t>
      </w:r>
      <w:r>
        <w:rPr>
          <w:rFonts w:eastAsia="Times New Roman" w:cs="Times New Roman"/>
          <w:color w:val="333333"/>
          <w:kern w:val="0"/>
          <w:szCs w:val="28"/>
          <w:vertAlign w:val="subscript"/>
          <w:lang w:eastAsia="ru-RU"/>
          <w14:ligatures w14:val="none"/>
        </w:rPr>
        <w:t>3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C</w:t>
      </w:r>
    </w:p>
    <w:p w:rsidR="009F3FE0" w:rsidRDefault="00000000">
      <w:pPr>
        <w:rPr>
          <w:szCs w:val="28"/>
        </w:rPr>
      </w:pPr>
      <w:r>
        <w:rPr>
          <w:szCs w:val="28"/>
        </w:rPr>
        <w:t xml:space="preserve">В) </w:t>
      </w:r>
      <w:r>
        <w:t>Зачистка торцов образцов на шлифовальной бумаге.</w:t>
      </w:r>
      <w:r>
        <w:rPr>
          <w:szCs w:val="28"/>
        </w:rPr>
        <w:t xml:space="preserve"> </w:t>
      </w:r>
    </w:p>
    <w:p w:rsidR="009F3FE0" w:rsidRDefault="00000000">
      <w:r>
        <w:t>Г) Определение твёрдости закалённых образцов на приборе Роквелла (НRС) и перевод значений твёрдости по Роквеллу в значения твёрдости по Бринеллю (НВ)</w:t>
      </w:r>
    </w:p>
    <w:p w:rsidR="009F3FE0" w:rsidRDefault="00000000">
      <w:r>
        <w:t xml:space="preserve">Д) Выгрузка образцов из печи и охлаждение их в воде. </w:t>
      </w:r>
    </w:p>
    <w:p w:rsidR="009F3FE0" w:rsidRDefault="00000000">
      <w:r>
        <w:t>Е) Выбор температуры нагрева для закалки с использованием диаграммы Fe-Fe</w:t>
      </w:r>
      <w:r w:rsidRPr="0063198E">
        <w:rPr>
          <w:vertAlign w:val="subscript"/>
        </w:rPr>
        <w:t>3</w:t>
      </w:r>
      <w:r>
        <w:t>C</w:t>
      </w:r>
    </w:p>
    <w:p w:rsidR="009F3FE0" w:rsidRDefault="00000000">
      <w:r>
        <w:t>Е) Загрузка образцов в печь, нагретую до температуры закалки, и выдержка в течение требуемого времени</w:t>
      </w:r>
    </w:p>
    <w:p w:rsidR="009F3FE0" w:rsidRDefault="00000000">
      <w:r>
        <w:t>Ж) Определение твёрдости отожжённых образцов на приборе Бринелля (НВ)</w:t>
      </w:r>
    </w:p>
    <w:p w:rsidR="009F3FE0" w:rsidRDefault="00000000">
      <w:r>
        <w:t>Правильный ответ: Ж, Б, А, Е, Д, В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r>
        <w:t>4. Укажите последовательность описания термического оборудования в технической инструкции:</w:t>
      </w:r>
    </w:p>
    <w:p w:rsidR="009F3FE0" w:rsidRDefault="00000000">
      <w:r>
        <w:t>А) модель печи</w:t>
      </w:r>
    </w:p>
    <w:p w:rsidR="009F3FE0" w:rsidRDefault="00000000">
      <w:r>
        <w:t>Б) вид энергии для нагрева</w:t>
      </w:r>
    </w:p>
    <w:p w:rsidR="009F3FE0" w:rsidRDefault="00000000">
      <w:r>
        <w:t>В) характер загрузки и выгрузки деталей в печи</w:t>
      </w:r>
    </w:p>
    <w:p w:rsidR="009F3FE0" w:rsidRDefault="00000000">
      <w:r>
        <w:t>Г) эскиз печи с указанием размеров</w:t>
      </w:r>
    </w:p>
    <w:p w:rsidR="009F3FE0" w:rsidRDefault="00000000">
      <w:r>
        <w:t>Д) максимальная температура и установленная мощность</w:t>
      </w:r>
    </w:p>
    <w:p w:rsidR="009F3FE0" w:rsidRDefault="00000000">
      <w:r>
        <w:t>Е) характер печной атмосферы</w:t>
      </w:r>
    </w:p>
    <w:p w:rsidR="009F3FE0" w:rsidRDefault="00000000">
      <w:r>
        <w:t>Ж) схема автоматического регулирования температуры печи</w:t>
      </w:r>
    </w:p>
    <w:p w:rsidR="009F3FE0" w:rsidRDefault="00000000">
      <w:r>
        <w:t xml:space="preserve">Правильный ответ: А, Г, Д, Ж, Д, Е, В, Б 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r>
        <w:t>5. Комплект документов на типовой технологический процесс термической обработки включает в себя документы в такой последовательности</w:t>
      </w:r>
      <w:r w:rsidR="0063198E">
        <w:t>:</w:t>
      </w:r>
    </w:p>
    <w:p w:rsidR="009F3FE0" w:rsidRDefault="00000000">
      <w:r>
        <w:lastRenderedPageBreak/>
        <w:t>А) карту эскизов (КЭ)</w:t>
      </w:r>
    </w:p>
    <w:p w:rsidR="009F3FE0" w:rsidRDefault="00000000">
      <w:r>
        <w:t>Б) карту типового (группового) технологического процесса (КТТП</w:t>
      </w:r>
      <w:r w:rsidR="0063198E">
        <w:t>)</w:t>
      </w:r>
    </w:p>
    <w:p w:rsidR="009F3FE0" w:rsidRDefault="00000000">
      <w:r>
        <w:t>В) ведомость деталей для указания состава деталей (ВТД)</w:t>
      </w:r>
    </w:p>
    <w:p w:rsidR="009F3FE0" w:rsidRDefault="00000000">
      <w:r>
        <w:t>Г) титульный лист (ТЛ)</w:t>
      </w:r>
    </w:p>
    <w:p w:rsidR="009F3FE0" w:rsidRDefault="00000000">
      <w:r>
        <w:t>Д) маршрутная карта (МК);</w:t>
      </w:r>
    </w:p>
    <w:p w:rsidR="009F3FE0" w:rsidRDefault="00000000">
      <w:r>
        <w:t>Е) технологическую инструкцию (ТИ)</w:t>
      </w:r>
    </w:p>
    <w:p w:rsidR="009F3FE0" w:rsidRDefault="00000000">
      <w:r>
        <w:t>Правильный ответ: Г, Б, Д, А, Е, Д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r>
        <w:t xml:space="preserve">6. Контроль качества продукции должен включать в такой последовательности: </w:t>
      </w:r>
    </w:p>
    <w:p w:rsidR="009F3FE0" w:rsidRDefault="00000000">
      <w:r>
        <w:t xml:space="preserve">А) контроль технологических параметров в процессе обработки (контроль температуры, состава атмосферы в печи и пр.) </w:t>
      </w:r>
    </w:p>
    <w:p w:rsidR="009F3FE0" w:rsidRDefault="00000000">
      <w:r>
        <w:t>Б) входной контроль материала (виды и объем контроля сталей и сплавов регламентированы ГОСТами)</w:t>
      </w:r>
    </w:p>
    <w:p w:rsidR="009F3FE0" w:rsidRDefault="00000000">
      <w:r>
        <w:t>Г) контроль деталей после термической обработки (контроль твердости после улучшения</w:t>
      </w:r>
    </w:p>
    <w:p w:rsidR="009F3FE0" w:rsidRDefault="00000000">
      <w:r>
        <w:t>В) контроль твердости, глубины и структуры поверхностного слоя после ХТО</w:t>
      </w:r>
    </w:p>
    <w:p w:rsidR="009F3FE0" w:rsidRDefault="00000000">
      <w:r>
        <w:t>Правильный ответ: Б, А, Г, В</w:t>
      </w:r>
    </w:p>
    <w:p w:rsidR="009F3FE0" w:rsidRDefault="00000000">
      <w:r>
        <w:t>Компетенции (индикаторы): ПК-7 ПК-8</w:t>
      </w:r>
    </w:p>
    <w:p w:rsidR="009F3FE0" w:rsidRDefault="009F3FE0"/>
    <w:p w:rsidR="009F3FE0" w:rsidRDefault="00000000">
      <w:pPr>
        <w:pStyle w:val="a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63198E" w:rsidRDefault="0063198E">
      <w:pPr>
        <w:pStyle w:val="af"/>
        <w:spacing w:before="0" w:beforeAutospacing="0" w:after="0" w:afterAutospacing="0"/>
        <w:ind w:firstLine="709"/>
        <w:jc w:val="both"/>
      </w:pPr>
    </w:p>
    <w:p w:rsidR="009F3FE0" w:rsidRDefault="00000000">
      <w:pPr>
        <w:pStyle w:val="a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:rsidR="0063198E" w:rsidRDefault="0063198E">
      <w:pPr>
        <w:pStyle w:val="af"/>
        <w:spacing w:before="0" w:beforeAutospacing="0" w:after="0" w:afterAutospacing="0"/>
        <w:ind w:firstLine="709"/>
        <w:jc w:val="both"/>
      </w:pPr>
    </w:p>
    <w:p w:rsidR="009F3FE0" w:rsidRDefault="00000000">
      <w:pPr>
        <w:pStyle w:val="a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:rsidR="009F3FE0" w:rsidRDefault="009F3FE0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3FE0" w:rsidRDefault="00000000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1. Приборы для измерения ________ классифицируются в зависимости от того, какой метод измерения положен в основу их конструкции: контактный или бесконтактный метод.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температуры. 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Компетенции (индикаторы</w:t>
      </w:r>
      <w:r>
        <w:rPr>
          <w:color w:val="000000"/>
          <w:sz w:val="28"/>
          <w:szCs w:val="28"/>
        </w:rPr>
        <w:t>): ПК-7, ПК-8</w:t>
      </w:r>
    </w:p>
    <w:p w:rsidR="009F3FE0" w:rsidRDefault="009F3FE0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3FE0" w:rsidRDefault="00000000">
      <w:pPr>
        <w:ind w:firstLine="567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>2. В________ расходомере чувствительным элементом является поршень, перемещающийся внутри втулки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поршневом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Cs w:val="28"/>
        </w:rPr>
      </w:pPr>
      <w:r>
        <w:rPr>
          <w:color w:val="000000"/>
          <w:sz w:val="28"/>
          <w:szCs w:val="28"/>
        </w:rPr>
        <w:t>Компетенции (индикаторы): ПК-7, ПК-8</w:t>
      </w:r>
    </w:p>
    <w:p w:rsidR="009F3FE0" w:rsidRDefault="009F3FE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F3FE0" w:rsidRDefault="0000000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При нагреве заэвтектоидных сталей выше температуры А</w:t>
      </w:r>
      <w:r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сm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они приобретают ______ структуру.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аустенитно-цементитную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ПК-7, ПК-8</w:t>
      </w:r>
    </w:p>
    <w:p w:rsidR="009F3FE0" w:rsidRDefault="009F3FE0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3FE0" w:rsidRDefault="00000000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Свойство материала оказывать сопротивление изнашиванию в определённых условиях трения, оцениваемое величиной... __________________ </w:t>
      </w:r>
    </w:p>
    <w:p w:rsidR="009F3FE0" w:rsidRDefault="00000000">
      <w:pPr>
        <w:rPr>
          <w:color w:val="000000"/>
          <w:szCs w:val="28"/>
        </w:rPr>
      </w:pPr>
      <w:r>
        <w:rPr>
          <w:color w:val="000000"/>
          <w:szCs w:val="28"/>
        </w:rPr>
        <w:t>Правильный ответ: износостойкость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63198E">
        <w:rPr>
          <w:color w:val="000000"/>
          <w:sz w:val="28"/>
          <w:szCs w:val="28"/>
        </w:rPr>
        <w:t>ПК-7, ПК-8</w:t>
      </w:r>
    </w:p>
    <w:p w:rsidR="009F3FE0" w:rsidRDefault="009F3FE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3FE0" w:rsidRDefault="0000000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5.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цементация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ПК-7, ПК-8</w:t>
      </w:r>
    </w:p>
    <w:p w:rsidR="009F3FE0" w:rsidRDefault="009F3FE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3FE0" w:rsidRDefault="00000000">
      <w:pPr>
        <w:pStyle w:val="4"/>
      </w:pPr>
      <w:r>
        <w:t>Задания открытого типа с кратким свободным ответом</w:t>
      </w:r>
    </w:p>
    <w:p w:rsidR="009F3FE0" w:rsidRDefault="00000000">
      <w:pPr>
        <w:pStyle w:val="4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:rsidR="009F3FE0" w:rsidRDefault="00000000">
      <w:pPr>
        <w:pStyle w:val="4"/>
        <w:spacing w:after="0"/>
        <w:rPr>
          <w:b w:val="0"/>
        </w:rPr>
      </w:pPr>
      <w:r>
        <w:rPr>
          <w:b w:val="0"/>
          <w:bCs w:val="0"/>
        </w:rPr>
        <w:t>1.</w:t>
      </w:r>
      <w:r>
        <w:t xml:space="preserve"> </w:t>
      </w:r>
      <w:r>
        <w:rPr>
          <w:b w:val="0"/>
        </w:rPr>
        <w:t>Почему при полировании поверхностей стальных деталей происходит изменение отражательной способности поверхности?</w:t>
      </w:r>
    </w:p>
    <w:p w:rsidR="009F3FE0" w:rsidRDefault="00000000">
      <w:pPr>
        <w:pStyle w:val="4"/>
        <w:spacing w:after="0"/>
        <w:rPr>
          <w:b w:val="0"/>
        </w:rPr>
      </w:pPr>
      <w:r>
        <w:rPr>
          <w:b w:val="0"/>
          <w:color w:val="000000"/>
          <w:szCs w:val="28"/>
        </w:rPr>
        <w:t>Правильный ответ:</w:t>
      </w:r>
      <w:r>
        <w:rPr>
          <w:b w:val="0"/>
        </w:rPr>
        <w:t xml:space="preserve"> Это связано с тем, что изменяется форма микронеровностей, составляющих шероховатость поверхности, соответственно, изменяется угол отражения светового луча и степень рассеяния энергии.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ПК-7, ПК-8</w:t>
      </w:r>
    </w:p>
    <w:p w:rsidR="009F3FE0" w:rsidRDefault="009F3FE0"/>
    <w:p w:rsidR="009F3FE0" w:rsidRDefault="00000000">
      <w:r>
        <w:t>2. Почему при полировании поверхностей стальных деталей происходит изменение отражательной способности поверхности?</w:t>
      </w:r>
    </w:p>
    <w:p w:rsidR="009F3FE0" w:rsidRDefault="00000000">
      <w:r>
        <w:rPr>
          <w:color w:val="000000"/>
          <w:szCs w:val="28"/>
        </w:rPr>
        <w:t xml:space="preserve">Правильный ответ: </w:t>
      </w:r>
      <w:r>
        <w:t>Это связано с тем, что изменяется форма микронеровностей, составляющих шероховатость поверхности, соответственно, изменяется угол отражения светового луча и степень рассеяния энергии.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ПК-7, ПК-8</w:t>
      </w:r>
    </w:p>
    <w:p w:rsidR="009F3FE0" w:rsidRDefault="009F3FE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F3FE0" w:rsidRDefault="00000000">
      <w:r>
        <w:t>3. Объясните почему нежесткие детали, подвергнутые при изготовлении обработке ППД, в процессе эксплуатации могут деформироваться (коробиться).</w:t>
      </w:r>
    </w:p>
    <w:p w:rsidR="009F3FE0" w:rsidRDefault="00000000">
      <w:r>
        <w:rPr>
          <w:color w:val="000000"/>
          <w:szCs w:val="28"/>
        </w:rPr>
        <w:t xml:space="preserve">Правильный ответ: </w:t>
      </w:r>
      <w:r>
        <w:t>Так как при обработке ППД в поверхностном слое детали формируются остаточные напряжения, которые в процессе эксплуатации под воздействием эксплуатационных нагрузок перераспределяются, частично аннигилируют или суммируются, что может привести к короблению (изменению формы) нежесткой детали.</w:t>
      </w:r>
    </w:p>
    <w:p w:rsidR="009F3FE0" w:rsidRDefault="0000000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:rsidR="009F3FE0" w:rsidRDefault="009F3FE0">
      <w:pPr>
        <w:pStyle w:val="a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F3FE0" w:rsidRDefault="00000000">
      <w:pPr>
        <w:pStyle w:val="4"/>
        <w:spacing w:after="0"/>
      </w:pPr>
      <w:r>
        <w:t>Задания открытого типа с развернутым ответом</w:t>
      </w:r>
    </w:p>
    <w:p w:rsidR="009F3FE0" w:rsidRDefault="00000000">
      <w:r>
        <w:rPr>
          <w:i/>
          <w:iCs/>
        </w:rPr>
        <w:t>Дайте ответ на вопрос</w:t>
      </w:r>
    </w:p>
    <w:p w:rsidR="009F3FE0" w:rsidRDefault="009F3FE0"/>
    <w:p w:rsidR="009F3FE0" w:rsidRDefault="00000000">
      <w:r>
        <w:t>1. Что собой представляет колпаковая печь с переносной камерой?</w:t>
      </w:r>
    </w:p>
    <w:p w:rsidR="009F3FE0" w:rsidRDefault="00000000">
      <w:r>
        <w:t>Время выполнения – 10 мин.</w:t>
      </w:r>
    </w:p>
    <w:p w:rsidR="009F3FE0" w:rsidRDefault="00000000">
      <w:r>
        <w:t xml:space="preserve">Критерии оценивания: полное содержательное соответствие приведенному ниже пояснению: </w:t>
      </w:r>
    </w:p>
    <w:p w:rsidR="009F3FE0" w:rsidRDefault="00000000">
      <w:pPr>
        <w:rPr>
          <w:szCs w:val="28"/>
        </w:rPr>
      </w:pPr>
      <w:r>
        <w:lastRenderedPageBreak/>
        <w:t>Колпаковые – с переносной камерой в виде колпака цилиндрической или прямоугольной формы и тремя-четырьмя подинами, расположенными на уровне пола цеха. Загруженные на подину изделия накрывают колпаком или сначала муфелем, а затем колпаком;</w:t>
      </w:r>
    </w:p>
    <w:p w:rsidR="009F3FE0" w:rsidRDefault="00000000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:rsidR="009F3FE0" w:rsidRDefault="009F3FE0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F3FE0" w:rsidRDefault="00000000">
      <w:pPr>
        <w:shd w:val="clear" w:color="auto" w:fill="FFFFFF"/>
      </w:pPr>
      <w:r>
        <w:t>2. Что является главнейшим критерием работоспособности и надёжности?</w:t>
      </w:r>
    </w:p>
    <w:p w:rsidR="009F3FE0" w:rsidRDefault="00000000">
      <w:r>
        <w:t>Время выполнения – 10 мин.</w:t>
      </w:r>
    </w:p>
    <w:p w:rsidR="009F3FE0" w:rsidRDefault="00000000">
      <w:r>
        <w:t xml:space="preserve">Критерии оценивания: полное содержательное соответствие приведенному ниже пояснению: </w:t>
      </w:r>
    </w:p>
    <w:p w:rsidR="009F3FE0" w:rsidRDefault="00000000">
      <w:pPr>
        <w:shd w:val="clear" w:color="auto" w:fill="FFFFFF"/>
      </w:pPr>
      <w:r>
        <w:t>Прочность – это главный критерий работоспособности большинства деталей машин без поломок при постоянной (статической) и переменной нагрузке.</w:t>
      </w:r>
    </w:p>
    <w:p w:rsidR="009F3FE0" w:rsidRDefault="00000000">
      <w:pPr>
        <w:shd w:val="clear" w:color="auto" w:fill="FFFFFF"/>
      </w:pPr>
      <w:r>
        <w:t>Компетенции (индикаторы): ПК-1, ПК-4</w:t>
      </w:r>
    </w:p>
    <w:p w:rsidR="009F3FE0" w:rsidRDefault="009F3FE0">
      <w:pPr>
        <w:shd w:val="clear" w:color="auto" w:fill="FFFFFF"/>
      </w:pPr>
    </w:p>
    <w:p w:rsidR="009F3FE0" w:rsidRDefault="00000000">
      <w:pPr>
        <w:shd w:val="clear" w:color="auto" w:fill="FFFFFF"/>
      </w:pPr>
      <w:r>
        <w:t>3. Перечислите основные конструктивные элементы термических печей.</w:t>
      </w:r>
    </w:p>
    <w:p w:rsidR="009F3FE0" w:rsidRDefault="00000000">
      <w:r>
        <w:t>Время выполнения – 10 мин.</w:t>
      </w:r>
    </w:p>
    <w:p w:rsidR="009F3FE0" w:rsidRDefault="00000000">
      <w:r>
        <w:t xml:space="preserve">Критерии оценивания: полное содержательное соответствие приведенному ниже пояснению: </w:t>
      </w:r>
    </w:p>
    <w:p w:rsidR="009F3FE0" w:rsidRDefault="00000000">
      <w:pPr>
        <w:shd w:val="clear" w:color="auto" w:fill="FFFFFF"/>
      </w:pPr>
      <w:r>
        <w:t>В общем случае основными конструктивными элементами, образующими камеру печи, являются: подина, боковые и торцевые стенки, свод, каркас, детали и узлы для поддержания и перемещения нагреваемых изделий.</w:t>
      </w:r>
    </w:p>
    <w:p w:rsidR="009F3FE0" w:rsidRDefault="00000000">
      <w:pPr>
        <w:shd w:val="clear" w:color="auto" w:fill="FFFFFF"/>
      </w:pPr>
      <w:r>
        <w:t>Компетенции (индикаторы): ПК-1, ПК-4</w:t>
      </w:r>
    </w:p>
    <w:p w:rsidR="009F3FE0" w:rsidRDefault="009F3FE0">
      <w:pPr>
        <w:shd w:val="clear" w:color="auto" w:fill="FFFFFF"/>
      </w:pPr>
    </w:p>
    <w:p w:rsidR="009F3FE0" w:rsidRDefault="00000000">
      <w:pPr>
        <w:shd w:val="clear" w:color="auto" w:fill="FFFFFF"/>
      </w:pPr>
      <w:r>
        <w:t xml:space="preserve">4. Что такое индексация термических печей? </w:t>
      </w:r>
    </w:p>
    <w:p w:rsidR="009F3FE0" w:rsidRDefault="00000000">
      <w:r>
        <w:t>Время выполнения – 15 мин.</w:t>
      </w:r>
    </w:p>
    <w:p w:rsidR="009F3FE0" w:rsidRDefault="00000000">
      <w:r>
        <w:t xml:space="preserve">Критерии оценивания: полное содержательное соответствие приведенному ниже пояснению: </w:t>
      </w:r>
    </w:p>
    <w:p w:rsidR="009F3FE0" w:rsidRDefault="00000000">
      <w:pPr>
        <w:shd w:val="clear" w:color="auto" w:fill="FFFFFF"/>
      </w:pPr>
      <w:r>
        <w:t>Индексация термических печей включает: название печи (например, электропечь, агрегат электропечной и т.д.); условное обозначение (индекс), состоящий из трёх или четырёх основных заглавных букв, двух или трёх групп основных цифр, разделённых между собой точками и отделённых от букв тире, знака дроби (косой черты), одно- или двухзначной цифры; дополнительные буквы и цифры, например, «Электропечь СКЗ-12.80.2,5/11,5-Х160»</w:t>
      </w:r>
    </w:p>
    <w:p w:rsidR="009F3FE0" w:rsidRDefault="00000000">
      <w:pPr>
        <w:shd w:val="clear" w:color="auto" w:fill="FFFFFF"/>
      </w:pPr>
      <w:r>
        <w:t>Компетенции (индикаторы): ПК-1, ПК-4</w:t>
      </w:r>
    </w:p>
    <w:p w:rsidR="009F3FE0" w:rsidRDefault="009F3FE0">
      <w:pPr>
        <w:shd w:val="clear" w:color="auto" w:fill="FFFFFF"/>
      </w:pPr>
    </w:p>
    <w:p w:rsidR="009F3FE0" w:rsidRDefault="00000000">
      <w:pPr>
        <w:shd w:val="clear" w:color="auto" w:fill="FFFFFF"/>
      </w:pPr>
      <w:r>
        <w:t>5. Что можно использовать в качестве источника тепла в термических печах?</w:t>
      </w:r>
    </w:p>
    <w:p w:rsidR="009F3FE0" w:rsidRDefault="00000000">
      <w:r>
        <w:t>Время выполнения – 10 мин.</w:t>
      </w:r>
    </w:p>
    <w:p w:rsidR="009F3FE0" w:rsidRDefault="00000000">
      <w:r>
        <w:t xml:space="preserve">Критерии оценивания: полное содержательное соответствие приведенному ниже пояснению: </w:t>
      </w:r>
    </w:p>
    <w:p w:rsidR="009F3FE0" w:rsidRDefault="00000000">
      <w:pPr>
        <w:shd w:val="clear" w:color="auto" w:fill="FFFFFF"/>
      </w:pPr>
      <w:r>
        <w:t>В качестве источника тепла в термических печах можно использовать электроэнергию, различные виды топлива, эффект аэродинамического нагрева, низкотемпературную плазму, солнечную энергию.</w:t>
      </w:r>
    </w:p>
    <w:p w:rsidR="009F3FE0" w:rsidRDefault="00000000">
      <w:pPr>
        <w:shd w:val="clear" w:color="auto" w:fill="FFFFFF"/>
      </w:pPr>
      <w:r>
        <w:lastRenderedPageBreak/>
        <w:t>Компетенции (индикаторы): ПК-1, ПК-4</w:t>
      </w:r>
    </w:p>
    <w:p w:rsidR="009F3FE0" w:rsidRDefault="009F3FE0">
      <w:pPr>
        <w:shd w:val="clear" w:color="auto" w:fill="FFFFFF"/>
      </w:pPr>
    </w:p>
    <w:p w:rsidR="009F3FE0" w:rsidRDefault="00000000">
      <w:pPr>
        <w:shd w:val="clear" w:color="auto" w:fill="FFFFFF"/>
      </w:pPr>
      <w:r>
        <w:t>6. Какие материалы используют для изготовления нагревательных эле ментов термических печей?</w:t>
      </w:r>
    </w:p>
    <w:p w:rsidR="009F3FE0" w:rsidRDefault="00000000">
      <w:r>
        <w:t>Время выполнения – 15 мин.</w:t>
      </w:r>
    </w:p>
    <w:p w:rsidR="009F3FE0" w:rsidRDefault="00000000">
      <w:r>
        <w:t xml:space="preserve">Критерии оценивания: полное содержательное соответствие приведенному ниже пояснению: </w:t>
      </w:r>
    </w:p>
    <w:p w:rsidR="009F3FE0" w:rsidRDefault="00000000">
      <w:pPr>
        <w:shd w:val="clear" w:color="auto" w:fill="FFFFFF"/>
      </w:pPr>
      <w:r>
        <w:t xml:space="preserve">Для изготовления нагревательных элементов электрических печей применяют специальные жаростойкие сплавы, обладающие высокой жаростойкостью, достаточной жаропрочностью, высоким удельным электрическим сопротивлением, необходимой технологичностью при производстве заготовок и изготовлении нагревателей, низким температурным коэффициентом удельного электрического сопротивления, стабильностью свойств в процессе эксплуатации. </w:t>
      </w:r>
    </w:p>
    <w:p w:rsidR="009F3FE0" w:rsidRDefault="00000000">
      <w:pPr>
        <w:shd w:val="clear" w:color="auto" w:fill="FFFFFF"/>
      </w:pPr>
      <w:r>
        <w:t>Компетенции (индикаторы): ПК-1, ПК-4</w:t>
      </w:r>
    </w:p>
    <w:p w:rsidR="009F3FE0" w:rsidRDefault="009F3FE0"/>
    <w:sectPr w:rsidR="009F3FE0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686" w:rsidRDefault="00085686">
      <w:r>
        <w:separator/>
      </w:r>
    </w:p>
  </w:endnote>
  <w:endnote w:type="continuationSeparator" w:id="0">
    <w:p w:rsidR="00085686" w:rsidRDefault="0008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FE0" w:rsidRDefault="009F3FE0">
    <w:pPr>
      <w:pStyle w:val="ad"/>
      <w:jc w:val="center"/>
      <w:rPr>
        <w:sz w:val="24"/>
      </w:rPr>
    </w:pPr>
  </w:p>
  <w:p w:rsidR="009F3FE0" w:rsidRDefault="009F3FE0">
    <w:pPr>
      <w:pStyle w:val="ad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686" w:rsidRDefault="00085686">
      <w:r>
        <w:separator/>
      </w:r>
    </w:p>
  </w:footnote>
  <w:footnote w:type="continuationSeparator" w:id="0">
    <w:p w:rsidR="00085686" w:rsidRDefault="0008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53095"/>
    <w:rsid w:val="0006311A"/>
    <w:rsid w:val="00070C72"/>
    <w:rsid w:val="00073274"/>
    <w:rsid w:val="00085686"/>
    <w:rsid w:val="00085DE1"/>
    <w:rsid w:val="0009583C"/>
    <w:rsid w:val="000D01B5"/>
    <w:rsid w:val="000D5E07"/>
    <w:rsid w:val="000F437C"/>
    <w:rsid w:val="000F469D"/>
    <w:rsid w:val="0011225B"/>
    <w:rsid w:val="0011254E"/>
    <w:rsid w:val="00137370"/>
    <w:rsid w:val="001563F5"/>
    <w:rsid w:val="00157338"/>
    <w:rsid w:val="00172F27"/>
    <w:rsid w:val="001960E3"/>
    <w:rsid w:val="001D174A"/>
    <w:rsid w:val="00267368"/>
    <w:rsid w:val="00275836"/>
    <w:rsid w:val="002774B2"/>
    <w:rsid w:val="002A0645"/>
    <w:rsid w:val="002B247C"/>
    <w:rsid w:val="002B7C11"/>
    <w:rsid w:val="002D60DF"/>
    <w:rsid w:val="002F20EB"/>
    <w:rsid w:val="002F73E9"/>
    <w:rsid w:val="00327DAE"/>
    <w:rsid w:val="00334955"/>
    <w:rsid w:val="00337890"/>
    <w:rsid w:val="00347C37"/>
    <w:rsid w:val="00352A98"/>
    <w:rsid w:val="00354756"/>
    <w:rsid w:val="00357AFA"/>
    <w:rsid w:val="003A5B94"/>
    <w:rsid w:val="003A6CCC"/>
    <w:rsid w:val="003B36C2"/>
    <w:rsid w:val="003C368F"/>
    <w:rsid w:val="003E608B"/>
    <w:rsid w:val="004146BB"/>
    <w:rsid w:val="004200AE"/>
    <w:rsid w:val="004511E1"/>
    <w:rsid w:val="00461D7F"/>
    <w:rsid w:val="004628A6"/>
    <w:rsid w:val="004B0BCD"/>
    <w:rsid w:val="004B2E1A"/>
    <w:rsid w:val="004E5206"/>
    <w:rsid w:val="004F6128"/>
    <w:rsid w:val="00511BFF"/>
    <w:rsid w:val="00522DE2"/>
    <w:rsid w:val="005A323E"/>
    <w:rsid w:val="005B38F1"/>
    <w:rsid w:val="005E2EAD"/>
    <w:rsid w:val="005F4FF7"/>
    <w:rsid w:val="0063198E"/>
    <w:rsid w:val="006467CE"/>
    <w:rsid w:val="00655586"/>
    <w:rsid w:val="006943A0"/>
    <w:rsid w:val="006A7E78"/>
    <w:rsid w:val="006D3384"/>
    <w:rsid w:val="006E312A"/>
    <w:rsid w:val="00736951"/>
    <w:rsid w:val="0075768E"/>
    <w:rsid w:val="00766B5F"/>
    <w:rsid w:val="00767CA8"/>
    <w:rsid w:val="0078367E"/>
    <w:rsid w:val="007A4367"/>
    <w:rsid w:val="007A4FBB"/>
    <w:rsid w:val="007A6325"/>
    <w:rsid w:val="0080265E"/>
    <w:rsid w:val="008159DB"/>
    <w:rsid w:val="008231DA"/>
    <w:rsid w:val="0082566E"/>
    <w:rsid w:val="00840510"/>
    <w:rsid w:val="00841591"/>
    <w:rsid w:val="00862752"/>
    <w:rsid w:val="0086330A"/>
    <w:rsid w:val="00874B3E"/>
    <w:rsid w:val="00890FC2"/>
    <w:rsid w:val="008A744A"/>
    <w:rsid w:val="008B4DEF"/>
    <w:rsid w:val="008C1727"/>
    <w:rsid w:val="008D77C8"/>
    <w:rsid w:val="008E19B6"/>
    <w:rsid w:val="008F0D7D"/>
    <w:rsid w:val="00953E34"/>
    <w:rsid w:val="009674BB"/>
    <w:rsid w:val="0096779B"/>
    <w:rsid w:val="009729C7"/>
    <w:rsid w:val="009B6C90"/>
    <w:rsid w:val="009E5ED1"/>
    <w:rsid w:val="009E7DC4"/>
    <w:rsid w:val="009F3FE0"/>
    <w:rsid w:val="009F744D"/>
    <w:rsid w:val="00A04BD7"/>
    <w:rsid w:val="00A07227"/>
    <w:rsid w:val="00A31659"/>
    <w:rsid w:val="00A34F87"/>
    <w:rsid w:val="00A36731"/>
    <w:rsid w:val="00A378C3"/>
    <w:rsid w:val="00A45DA7"/>
    <w:rsid w:val="00A528C0"/>
    <w:rsid w:val="00A62DE5"/>
    <w:rsid w:val="00A71DC9"/>
    <w:rsid w:val="00A93D69"/>
    <w:rsid w:val="00AA4493"/>
    <w:rsid w:val="00AA6323"/>
    <w:rsid w:val="00AD2DFE"/>
    <w:rsid w:val="00AD4B9F"/>
    <w:rsid w:val="00AD509D"/>
    <w:rsid w:val="00B1047E"/>
    <w:rsid w:val="00B15E5F"/>
    <w:rsid w:val="00B45E70"/>
    <w:rsid w:val="00B61FED"/>
    <w:rsid w:val="00B63E3E"/>
    <w:rsid w:val="00B72A8F"/>
    <w:rsid w:val="00B7649F"/>
    <w:rsid w:val="00B811B4"/>
    <w:rsid w:val="00BA0734"/>
    <w:rsid w:val="00BA1858"/>
    <w:rsid w:val="00BB4E23"/>
    <w:rsid w:val="00BD3BB6"/>
    <w:rsid w:val="00C446EB"/>
    <w:rsid w:val="00C74995"/>
    <w:rsid w:val="00C767AD"/>
    <w:rsid w:val="00C76B9F"/>
    <w:rsid w:val="00CB3FF2"/>
    <w:rsid w:val="00CB4741"/>
    <w:rsid w:val="00D01232"/>
    <w:rsid w:val="00D1136B"/>
    <w:rsid w:val="00D41A35"/>
    <w:rsid w:val="00D54259"/>
    <w:rsid w:val="00D92F36"/>
    <w:rsid w:val="00D950C9"/>
    <w:rsid w:val="00DD48BE"/>
    <w:rsid w:val="00DE76DC"/>
    <w:rsid w:val="00E01E73"/>
    <w:rsid w:val="00E071CE"/>
    <w:rsid w:val="00E17CE5"/>
    <w:rsid w:val="00E2314B"/>
    <w:rsid w:val="00E240E4"/>
    <w:rsid w:val="00E62F51"/>
    <w:rsid w:val="00E630B6"/>
    <w:rsid w:val="00E93CDC"/>
    <w:rsid w:val="00EC21B4"/>
    <w:rsid w:val="00ED02AC"/>
    <w:rsid w:val="00EF2558"/>
    <w:rsid w:val="00F229C4"/>
    <w:rsid w:val="00F27B2F"/>
    <w:rsid w:val="00F3589D"/>
    <w:rsid w:val="00F41C91"/>
    <w:rsid w:val="00F70BC1"/>
    <w:rsid w:val="00F92545"/>
    <w:rsid w:val="00FE50DB"/>
    <w:rsid w:val="302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4EE2"/>
  <w15:docId w15:val="{766B7610-96C0-43EC-8010-0752E9B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qFormat/>
    <w:rPr>
      <w:color w:val="467886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0">
    <w:name w:val="Subtitle"/>
    <w:basedOn w:val="a"/>
    <w:next w:val="a"/>
    <w:link w:val="af1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c">
    <w:name w:val="Заголовок Знак"/>
    <w:basedOn w:val="a1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Подзаголовок Знак"/>
    <w:basedOn w:val="a1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Выделенная цитата Знак"/>
    <w:basedOn w:val="a1"/>
    <w:link w:val="af4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8">
    <w:name w:val="Верхний колонтитул Знак"/>
    <w:basedOn w:val="a1"/>
    <w:link w:val="a7"/>
    <w:uiPriority w:val="99"/>
    <w:qFormat/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1"/>
    <w:link w:val="ad"/>
    <w:uiPriority w:val="99"/>
    <w:qFormat/>
    <w:rPr>
      <w:rFonts w:ascii="Times New Roman" w:hAnsi="Times New Roman"/>
      <w:sz w:val="28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2"/>
    <w:uiPriority w:val="59"/>
    <w:qFormat/>
    <w:rPr>
      <w:rFonts w:eastAsia="Times New Roman" w:cs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с отступом Знак"/>
    <w:basedOn w:val="a1"/>
    <w:link w:val="a9"/>
    <w:uiPriority w:val="99"/>
    <w:semiHidden/>
    <w:qFormat/>
    <w:rPr>
      <w:rFonts w:ascii="Times New Roman" w:hAnsi="Times New Roman"/>
      <w:sz w:val="28"/>
    </w:rPr>
  </w:style>
  <w:style w:type="character" w:customStyle="1" w:styleId="af6">
    <w:name w:val="Основной текст_"/>
    <w:basedOn w:val="a1"/>
    <w:link w:val="51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51">
    <w:name w:val="Основной текст5"/>
    <w:basedOn w:val="a"/>
    <w:link w:val="af6"/>
    <w:qFormat/>
    <w:pPr>
      <w:widowControl w:val="0"/>
      <w:shd w:val="clear" w:color="auto" w:fill="FFFFFF"/>
      <w:spacing w:before="300" w:after="180" w:line="278" w:lineRule="exact"/>
      <w:ind w:hanging="2960"/>
      <w:jc w:val="left"/>
    </w:pPr>
    <w:rPr>
      <w:rFonts w:eastAsia="Times New Roman" w:cs="Times New Roman"/>
      <w:sz w:val="22"/>
      <w:szCs w:val="22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TFB</cp:lastModifiedBy>
  <cp:revision>4</cp:revision>
  <cp:lastPrinted>2025-03-24T07:24:00Z</cp:lastPrinted>
  <dcterms:created xsi:type="dcterms:W3CDTF">2025-03-24T07:25:00Z</dcterms:created>
  <dcterms:modified xsi:type="dcterms:W3CDTF">2025-04-09T19:14:00Z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7B864302F44A4E5488F21FECA95C1389_12</vt:lpwstr>
  </property>
</Properties>
</file>