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3754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Комплект оценочных материалов по дисциплине</w:t>
      </w:r>
    </w:p>
    <w:p w14:paraId="3D59650B">
      <w:pPr>
        <w:pStyle w:val="15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«Прессование, спекание и горячая обработка порошковых материалов»</w:t>
      </w:r>
    </w:p>
    <w:p w14:paraId="74F02B7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8626A6"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</w:t>
      </w:r>
    </w:p>
    <w:p w14:paraId="1A856501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0A80A1C5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CAC435">
      <w:pPr>
        <w:pStyle w:val="2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14D5DD3A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E10902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Что такое прессованная заготовка?</w:t>
      </w:r>
    </w:p>
    <w:p w14:paraId="19234F18">
      <w:pPr>
        <w:pStyle w:val="14"/>
        <w:tabs>
          <w:tab w:val="clear" w:pos="4677"/>
          <w:tab w:val="clear" w:pos="9355"/>
        </w:tabs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давления к порошку, находящемуся в матрице</w:t>
      </w:r>
    </w:p>
    <w:p w14:paraId="7A9E1C7D">
      <w:pPr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>Б) обработка в матрице</w:t>
      </w:r>
    </w:p>
    <w:p w14:paraId="1EB7E046">
      <w:pPr>
        <w:shd w:val="clear" w:color="auto" w:fill="FFFFFF"/>
        <w:rPr>
          <w:rFonts w:asciiTheme="minorHAnsi" w:hAnsiTheme="minorHAnsi"/>
          <w:color w:val="1A1A1A"/>
          <w:sz w:val="23"/>
          <w:szCs w:val="23"/>
          <w:lang w:eastAsia="ru-RU"/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color w:val="1A1A1A"/>
          <w:sz w:val="28"/>
          <w:szCs w:val="28"/>
          <w:lang w:eastAsia="ru-RU"/>
        </w:rPr>
        <w:t>формирование тел путем приложения давления к порошку в закрытой форме или оболочке</w:t>
      </w:r>
    </w:p>
    <w:p w14:paraId="0F239076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</w:t>
      </w:r>
    </w:p>
    <w:p w14:paraId="6269A6B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7C2A087F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94F8E1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Что такое порошковый материал?</w:t>
      </w:r>
    </w:p>
    <w:p w14:paraId="351CBC9C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смесь частиц</w:t>
      </w:r>
    </w:p>
    <w:p w14:paraId="2A7C83AA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соединенные частицы силами сращивания</w:t>
      </w:r>
    </w:p>
    <w:p w14:paraId="05D3E62E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смесь частиц, которые не связаны, но контактируют друг с другом</w:t>
      </w:r>
    </w:p>
    <w:p w14:paraId="2D3228E3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частицы, обладающие текучестью</w:t>
      </w:r>
    </w:p>
    <w:p w14:paraId="78574C73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В</w:t>
      </w:r>
    </w:p>
    <w:p w14:paraId="481CDCA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1648C1EA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570B2D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Что такое частица?</w:t>
      </w:r>
    </w:p>
    <w:p w14:paraId="4B54BBD4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составная часть вещества</w:t>
      </w:r>
    </w:p>
    <w:p w14:paraId="0CB67EDF">
      <w:p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  <w:shd w:val="clear" w:color="auto" w:fill="FFFFFF"/>
        </w:rPr>
        <w:t>индивидуальная составная часть сыпучего тела, которую можно выделить из смеси или неспеченного конгломерата</w:t>
      </w:r>
    </w:p>
    <w:p w14:paraId="502DF61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часть, выделенная из смеси</w:t>
      </w:r>
    </w:p>
    <w:p w14:paraId="0E46E2B2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</w:t>
      </w:r>
    </w:p>
    <w:p w14:paraId="5073705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4478DCAD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B6A439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58C71491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6CF43C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36E2A1C6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2F650C10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8C8133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6456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4AA60A97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Характеристики </w:t>
            </w:r>
          </w:p>
        </w:tc>
        <w:tc>
          <w:tcPr>
            <w:tcW w:w="5324" w:type="dxa"/>
          </w:tcPr>
          <w:p w14:paraId="5EF12649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1564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695670A2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Гомогенное смешивание </w:t>
            </w:r>
          </w:p>
        </w:tc>
        <w:tc>
          <w:tcPr>
            <w:tcW w:w="5324" w:type="dxa"/>
          </w:tcPr>
          <w:p w14:paraId="342BF508">
            <w:pPr>
              <w:shd w:val="clear" w:color="auto" w:fill="FFFFFF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 с</w:t>
            </w:r>
            <w:r>
              <w:rPr>
                <w:color w:val="1A1A1A"/>
                <w:sz w:val="28"/>
                <w:szCs w:val="28"/>
                <w:lang w:eastAsia="ru-RU"/>
              </w:rPr>
              <w:t>мешивают порошки разных компонентов</w:t>
            </w:r>
          </w:p>
        </w:tc>
      </w:tr>
      <w:tr w14:paraId="4A38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39C3B1D2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 Гетерогенное смешивание</w:t>
            </w:r>
          </w:p>
          <w:p w14:paraId="23898967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6E68EC2A">
            <w:pPr>
              <w:shd w:val="clear" w:color="auto" w:fill="FFFFFF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</w:t>
            </w:r>
            <w:r>
              <w:rPr>
                <w:color w:val="1A1A1A"/>
                <w:sz w:val="28"/>
                <w:szCs w:val="28"/>
                <w:lang w:eastAsia="ru-RU"/>
              </w:rPr>
              <w:t>для объединения различных фракций порошка в одну партию, по возможности, однородную, определенного гранулометрического состава</w:t>
            </w:r>
          </w:p>
        </w:tc>
      </w:tr>
      <w:tr w14:paraId="037E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03EF4485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rFonts w:eastAsia="TimesNewRoman"/>
                <w:sz w:val="28"/>
                <w:szCs w:val="28"/>
              </w:rPr>
              <w:t>Механическое смешивание</w:t>
            </w:r>
          </w:p>
          <w:p w14:paraId="0D246681">
            <w:pPr>
              <w:widowControl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487D2194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смешивание порошков гомогенного и гетерогенного состава</w:t>
            </w:r>
          </w:p>
        </w:tc>
      </w:tr>
    </w:tbl>
    <w:p w14:paraId="14B45DC9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6F8C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667EA1B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230EBE1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079EBB8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D73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BC72E0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8" w:type="dxa"/>
          </w:tcPr>
          <w:p w14:paraId="233CDEF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В\А</w:t>
            </w:r>
          </w:p>
        </w:tc>
        <w:tc>
          <w:tcPr>
            <w:tcW w:w="1408" w:type="dxa"/>
          </w:tcPr>
          <w:p w14:paraId="7142744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020242F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2BCFB3D5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32AB67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дефектами твердой фазы порошкового тела:</w:t>
      </w:r>
    </w:p>
    <w:p w14:paraId="64E661A9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344B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61" w:type="dxa"/>
          </w:tcPr>
          <w:p w14:paraId="753D890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Дефект </w:t>
            </w:r>
          </w:p>
        </w:tc>
        <w:tc>
          <w:tcPr>
            <w:tcW w:w="5386" w:type="dxa"/>
          </w:tcPr>
          <w:p w14:paraId="54BEBC5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2740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65AD1F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sz w:val="28"/>
                <w:szCs w:val="28"/>
              </w:rPr>
              <w:t xml:space="preserve">точечные (нульмерные) </w:t>
            </w:r>
          </w:p>
          <w:p w14:paraId="25365C3B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317D194D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А) </w:t>
            </w:r>
            <w:r>
              <w:rPr>
                <w:sz w:val="28"/>
                <w:szCs w:val="28"/>
              </w:rPr>
              <w:t>размер которых в одном из на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правлений превосходит на несколько порядков другие</w:t>
            </w:r>
          </w:p>
        </w:tc>
      </w:tr>
      <w:tr w14:paraId="5AB3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70534AA1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sz w:val="28"/>
                <w:szCs w:val="28"/>
              </w:rPr>
              <w:t>линейные (одномерные)</w:t>
            </w:r>
          </w:p>
        </w:tc>
        <w:tc>
          <w:tcPr>
            <w:tcW w:w="5386" w:type="dxa"/>
          </w:tcPr>
          <w:p w14:paraId="4662E338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Б) </w:t>
            </w:r>
            <w:r>
              <w:rPr>
                <w:sz w:val="28"/>
                <w:szCs w:val="28"/>
              </w:rPr>
              <w:t>размеры которых соизмеримы по всем направлениям с размером атомов или параметрами ре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шетки</w:t>
            </w:r>
          </w:p>
        </w:tc>
      </w:tr>
      <w:tr w14:paraId="5749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3E1A7CA4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sz w:val="28"/>
                <w:szCs w:val="28"/>
              </w:rPr>
              <w:t>) плоские (двумерные),</w:t>
            </w:r>
          </w:p>
        </w:tc>
        <w:tc>
          <w:tcPr>
            <w:tcW w:w="5386" w:type="dxa"/>
          </w:tcPr>
          <w:p w14:paraId="192C65C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размеры, которых по всем направ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лениям соизмеримы или намного превосходят атомные</w:t>
            </w:r>
          </w:p>
        </w:tc>
      </w:tr>
      <w:tr w14:paraId="34C1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1288188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4) объемные </w:t>
            </w:r>
          </w:p>
        </w:tc>
        <w:tc>
          <w:tcPr>
            <w:tcW w:w="5386" w:type="dxa"/>
          </w:tcPr>
          <w:p w14:paraId="49FE1D9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Г) размеры, которых по двум направле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ниям превосходят третье</w:t>
            </w:r>
          </w:p>
        </w:tc>
      </w:tr>
    </w:tbl>
    <w:p w14:paraId="6DC4779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  <w:gridCol w:w="1418"/>
      </w:tblGrid>
      <w:tr w14:paraId="6068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252C2B3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2A832E6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</w:tcPr>
          <w:p w14:paraId="0598199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</w:tcPr>
          <w:p w14:paraId="37194B4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4AB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09" w:type="dxa"/>
          </w:tcPr>
          <w:p w14:paraId="3298BF1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9" w:type="dxa"/>
          </w:tcPr>
          <w:p w14:paraId="28E68C1A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288" w:type="dxa"/>
          </w:tcPr>
          <w:p w14:paraId="2F99794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418" w:type="dxa"/>
          </w:tcPr>
          <w:p w14:paraId="2DCE0BE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55530FF8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6E9882C5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DDAC0F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Установите соответствие между процессами получения порошков и их сущности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244"/>
      </w:tblGrid>
      <w:tr w14:paraId="174F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321EBC41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Методы деформирования</w:t>
            </w:r>
          </w:p>
        </w:tc>
        <w:tc>
          <w:tcPr>
            <w:tcW w:w="5244" w:type="dxa"/>
          </w:tcPr>
          <w:p w14:paraId="6028C661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11F3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5AAF49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Измельчение в шаровых мельницах</w:t>
            </w:r>
          </w:p>
        </w:tc>
        <w:tc>
          <w:tcPr>
            <w:tcW w:w="5244" w:type="dxa"/>
          </w:tcPr>
          <w:p w14:paraId="119EBE32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А) быстрое и тонкое измельчение различных материалов в жидкой среде во избежание взрыва</w:t>
            </w:r>
          </w:p>
        </w:tc>
      </w:tr>
      <w:tr w14:paraId="1A33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3C1A4FB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Измельчение в шаровых вибрационных мельницах</w:t>
            </w:r>
          </w:p>
        </w:tc>
        <w:tc>
          <w:tcPr>
            <w:tcW w:w="5244" w:type="dxa"/>
          </w:tcPr>
          <w:p w14:paraId="587042A5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eastAsia="ru-RU"/>
              </w:rPr>
              <w:t>контейнер цилиндрической формы, внутри которого помещаются размольные тела. При вращении мельницы из-за трения о его стенки размольные тела поднимаются с барабаном в направлении вращения до тех пор, пока угол</w:t>
            </w:r>
          </w:p>
          <w:p w14:paraId="65B98BC1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подъема не превысит угол естественного откоса</w:t>
            </w:r>
          </w:p>
        </w:tc>
      </w:tr>
      <w:tr w14:paraId="516A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0FC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Измельчение в вихревых мельницах</w:t>
            </w:r>
          </w:p>
        </w:tc>
        <w:tc>
          <w:tcPr>
            <w:tcW w:w="5244" w:type="dxa"/>
          </w:tcPr>
          <w:p w14:paraId="2C5CCB09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  <w:lang w:eastAsia="ru-RU"/>
              </w:rPr>
              <w:t>ударные и истирающие усилия возникают при соударении частиц обрабатываемого материала, загрязнение порошка материалом рабочего элемента и стенок</w:t>
            </w:r>
          </w:p>
          <w:p w14:paraId="7EE5D003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мельницы существенно уменьшается</w:t>
            </w:r>
          </w:p>
        </w:tc>
      </w:tr>
    </w:tbl>
    <w:p w14:paraId="6BDC1CA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1ED9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64529C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</w:tcPr>
          <w:p w14:paraId="565FDCB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</w:tcPr>
          <w:p w14:paraId="36A2CE8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D0D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16ECA2E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564" w:type="dxa"/>
          </w:tcPr>
          <w:p w14:paraId="0F31F91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992" w:type="dxa"/>
          </w:tcPr>
          <w:p w14:paraId="0B2ECA2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2F47C48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6F4ADE8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48EF4A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10AD8B">
      <w:pPr>
        <w:pStyle w:val="14"/>
        <w:tabs>
          <w:tab w:val="left" w:pos="708"/>
        </w:tabs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закрытого типа на установление правильной последовательности </w:t>
      </w:r>
    </w:p>
    <w:p w14:paraId="35DE8829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1A5E7E">
      <w:pPr>
        <w:pStyle w:val="27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4FA7DA32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756A8282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1DA6F9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стадии ситового анализа порошка:</w:t>
      </w:r>
    </w:p>
    <w:p w14:paraId="169B47B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</w:t>
      </w:r>
      <w:r>
        <w:rPr>
          <w:sz w:val="28"/>
          <w:szCs w:val="28"/>
        </w:rPr>
        <w:t>) приготовление навески порошка</w:t>
      </w:r>
    </w:p>
    <w:p w14:paraId="5E1C2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установка набора сит в специальное устройство</w:t>
      </w:r>
    </w:p>
    <w:p w14:paraId="782E136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взвешивание навески</w:t>
      </w:r>
    </w:p>
    <w:p w14:paraId="1AAAF1B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включение устройства для движения в вертикальной и горизонтальной плоскости</w:t>
      </w:r>
    </w:p>
    <w:p w14:paraId="2B06F1A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Д) рассев порошка</w:t>
      </w:r>
    </w:p>
    <w:p w14:paraId="4470C7F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Е) каждую фракцию порошка, находящуюся на сетке, высыпать из сита и взвесить</w:t>
      </w:r>
      <w:bookmarkStart w:id="0" w:name="_GoBack"/>
      <w:bookmarkEnd w:id="0"/>
    </w:p>
    <w:p w14:paraId="35B5239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В, Б, Г, Д, Е</w:t>
      </w:r>
    </w:p>
    <w:p w14:paraId="0122C979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2E97DF3B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5B9DB9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выполнения прессования:</w:t>
      </w:r>
    </w:p>
    <w:p w14:paraId="3CBE858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рассев порошка по фракциям</w:t>
      </w:r>
    </w:p>
    <w:p w14:paraId="741580E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отжиг порошка</w:t>
      </w:r>
    </w:p>
    <w:p w14:paraId="77FEA21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sz w:val="28"/>
          <w:szCs w:val="28"/>
        </w:rPr>
        <w:t xml:space="preserve"> смешивание компонентов</w:t>
      </w:r>
    </w:p>
    <w:p w14:paraId="7E9E12F7">
      <w:pPr>
        <w:jc w:val="both"/>
        <w:rPr>
          <w:sz w:val="28"/>
          <w:szCs w:val="28"/>
        </w:rPr>
      </w:pPr>
      <w:r>
        <w:rPr>
          <w:sz w:val="28"/>
          <w:szCs w:val="28"/>
        </w:rPr>
        <w:t>Г) расчет навески и дозировка шихты</w:t>
      </w:r>
    </w:p>
    <w:p w14:paraId="114A853F">
      <w:pPr>
        <w:jc w:val="both"/>
        <w:rPr>
          <w:sz w:val="28"/>
          <w:szCs w:val="28"/>
        </w:rPr>
      </w:pPr>
      <w:r>
        <w:rPr>
          <w:sz w:val="28"/>
          <w:szCs w:val="28"/>
        </w:rPr>
        <w:t>Д) засыпка шихты в матрицу пресс-формы</w:t>
      </w:r>
    </w:p>
    <w:p w14:paraId="72E66A92">
      <w:pPr>
        <w:jc w:val="both"/>
        <w:rPr>
          <w:sz w:val="28"/>
          <w:szCs w:val="28"/>
        </w:rPr>
      </w:pPr>
      <w:r>
        <w:rPr>
          <w:sz w:val="28"/>
          <w:szCs w:val="28"/>
        </w:rPr>
        <w:t>Е) прессование</w:t>
      </w:r>
    </w:p>
    <w:p w14:paraId="0C935515">
      <w:pPr>
        <w:jc w:val="both"/>
        <w:rPr>
          <w:sz w:val="28"/>
          <w:szCs w:val="28"/>
        </w:rPr>
      </w:pPr>
      <w:r>
        <w:rPr>
          <w:sz w:val="28"/>
          <w:szCs w:val="28"/>
        </w:rPr>
        <w:t>Ж) удаление брикета из пресс-формы</w:t>
      </w:r>
    </w:p>
    <w:p w14:paraId="0B33CBC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А, В, Г, Д, Е, Ж</w:t>
      </w:r>
    </w:p>
    <w:p w14:paraId="5D1DD0F5">
      <w:pPr>
        <w:pStyle w:val="20"/>
        <w:spacing w:after="0" w:line="240" w:lineRule="auto"/>
        <w:ind w:left="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5BE6394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2FE5F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параметры процесса спекания:</w:t>
      </w:r>
    </w:p>
    <w:p w14:paraId="0A96A6D4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1A1A1A"/>
          <w:sz w:val="28"/>
          <w:szCs w:val="28"/>
          <w:lang w:eastAsia="ru-RU"/>
        </w:rPr>
        <w:t>свойства исходных порошков</w:t>
      </w:r>
    </w:p>
    <w:p w14:paraId="508AC1EC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Б) температура спекания</w:t>
      </w:r>
    </w:p>
    <w:p w14:paraId="763E4955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В) давление прессования</w:t>
      </w:r>
    </w:p>
    <w:p w14:paraId="4E903079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Г) длительность спекания</w:t>
      </w:r>
    </w:p>
    <w:p w14:paraId="0CA06FB2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color w:val="1A1A1A"/>
          <w:sz w:val="28"/>
          <w:szCs w:val="28"/>
          <w:lang w:eastAsia="ru-RU"/>
        </w:rPr>
        <w:t>Д) атмосфера спекания</w:t>
      </w:r>
    </w:p>
    <w:p w14:paraId="01E9BC0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В, Б, Г, Д</w:t>
      </w:r>
    </w:p>
    <w:p w14:paraId="7EE04E5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7E2B0121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46DB11E3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открытого типа</w:t>
      </w:r>
    </w:p>
    <w:p w14:paraId="69752C4C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D73A82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25EC803E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009D6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1BA3017D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7CCB23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1.________________ – </w:t>
      </w:r>
      <w:r>
        <w:t xml:space="preserve">масса единица объема прессовки. </w:t>
      </w:r>
    </w:p>
    <w:p w14:paraId="6989D66D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t>Плотность</w:t>
      </w:r>
    </w:p>
    <w:p w14:paraId="67F41632">
      <w:pPr>
        <w:pStyle w:val="23"/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ПК-3</w:t>
      </w:r>
    </w:p>
    <w:p w14:paraId="1A046D02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D6AE55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 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взаимное проникновение атомов металла друг в друга.</w:t>
      </w:r>
    </w:p>
    <w:p w14:paraId="64EACD17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Диффузия</w:t>
      </w:r>
    </w:p>
    <w:p w14:paraId="1ECADFDF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67FB32CB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D88C36">
      <w:pPr>
        <w:pStyle w:val="23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3. _______________ </w:t>
      </w:r>
      <w:r>
        <w:rPr>
          <w:sz w:val="28"/>
          <w:szCs w:val="28"/>
        </w:rPr>
        <w:t>разница значений в потенциальной энергии между двумя равновесными состояниями атома, определяется высотой потенциального барьера, который атом должен преодолеть при переходе из одного равновесного состояния в другое.</w:t>
      </w:r>
    </w:p>
    <w:p w14:paraId="5087ADC3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Энергия активации</w:t>
      </w:r>
    </w:p>
    <w:p w14:paraId="0021E9E3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301646FD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AE211D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70394F84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AC7010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170F325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54126B">
      <w:p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___________________– процесс потери кислорода частицами порошка. </w:t>
      </w:r>
    </w:p>
    <w:p w14:paraId="47536F55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восстановление / оксидирование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</w:p>
    <w:p w14:paraId="66E2EF4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2B01BFF2">
      <w:pPr>
        <w:jc w:val="both"/>
        <w:rPr>
          <w:sz w:val="24"/>
          <w:szCs w:val="24"/>
        </w:rPr>
      </w:pPr>
    </w:p>
    <w:p w14:paraId="7D2D8240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 – катушка с намотанными витками проводников тока.</w:t>
      </w:r>
    </w:p>
    <w:p w14:paraId="55EABB3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кварцевая трубка</w:t>
      </w:r>
      <w:r>
        <w:rPr>
          <w:sz w:val="28"/>
          <w:szCs w:val="28"/>
        </w:rPr>
        <w:t xml:space="preserve"> / цилиндр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291C676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41B68B2B">
      <w:pPr>
        <w:jc w:val="both"/>
        <w:rPr>
          <w:sz w:val="24"/>
          <w:szCs w:val="24"/>
        </w:rPr>
      </w:pPr>
    </w:p>
    <w:p w14:paraId="1305BA6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CDBE37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>3. ________________________ –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среда, исключающую изменение состава и поверхностной структуры раскаленных металлов или других химически активных материалов.</w:t>
      </w:r>
    </w:p>
    <w:p w14:paraId="39071CE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пассивная среда/ фаза</w:t>
      </w:r>
    </w:p>
    <w:p w14:paraId="60ED548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0BD00A1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1F1E45">
      <w:pPr>
        <w:pStyle w:val="27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0FD90CB8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C9A58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sz w:val="28"/>
          <w:szCs w:val="28"/>
        </w:rPr>
        <w:t>Определить объем и плотность утряски медного порошка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3FFD528E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30 мин. </w:t>
      </w:r>
    </w:p>
    <w:p w14:paraId="7454EFEB">
      <w:pPr>
        <w:pStyle w:val="23"/>
        <w:tabs>
          <w:tab w:val="left" w:pos="0"/>
        </w:tabs>
        <w:ind w:right="11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7984FE82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Объем утряски 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определяется путем утряски навески порошка Р в мерном сосуде до постоянного объема V. Навеска порошка равна 10 г, объем навески равен 100 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 xml:space="preserve">: </w:t>
      </w:r>
    </w:p>
    <w:p w14:paraId="7E24B00B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= V/P, см³ /г.</w:t>
      </w:r>
    </w:p>
    <w:p w14:paraId="608288B6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val="en-US" w:eastAsia="ru-RU"/>
        </w:rPr>
        <w:t>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>= 100/10=10 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>/г.</w:t>
      </w:r>
    </w:p>
    <w:p w14:paraId="0AC38B8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Плотностью утряски называют величину, обратную объему утряски:</w:t>
      </w:r>
    </w:p>
    <w:p w14:paraId="0ACD8D79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sym w:font="Symbol" w:char="F067"/>
      </w:r>
      <w:r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= 1/ 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, г/см³.</w:t>
      </w:r>
    </w:p>
    <w:p w14:paraId="0AB907FE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ɤ=1/10=0,1 г/см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>.</w:t>
      </w:r>
    </w:p>
    <w:p w14:paraId="7774551D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</w:p>
    <w:p w14:paraId="44F2426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Объем утряски 10 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>/г, плотность утряски 0,1 г/см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 xml:space="preserve">. </w:t>
      </w:r>
    </w:p>
    <w:p w14:paraId="1CEB4A6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0992467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A5C5B4">
      <w:pPr>
        <w:widowControl/>
        <w:autoSpaceDE/>
        <w:autoSpaceDN/>
        <w:jc w:val="both"/>
        <w:rPr>
          <w:sz w:val="1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sz w:val="28"/>
          <w:szCs w:val="28"/>
        </w:rPr>
        <w:t>Определить силу прессования цилиндрического образца высотой 20 мм с относительной плотностью 0,94 в цилиндрической пресс-форме диаметром 25 мм с давлением прессования 35 МПа.</w:t>
      </w:r>
    </w:p>
    <w:p w14:paraId="246F5D7F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20 мин. </w:t>
      </w:r>
    </w:p>
    <w:p w14:paraId="5F629086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634F5824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определяется по формуле: площадь поверхности цилиндрической прессовки, умноженная на давление прессования при относительной плотности 0,94.</w:t>
      </w:r>
    </w:p>
    <w:p w14:paraId="75F559C1">
      <w:pPr>
        <w:shd w:val="clear" w:color="auto" w:fill="FFFFFF"/>
        <w:ind w:left="11" w:right="6"/>
        <w:jc w:val="center"/>
        <w:rPr>
          <w:sz w:val="28"/>
          <w:szCs w:val="28"/>
        </w:rPr>
      </w:pPr>
      <w:r>
        <w:rPr>
          <w:position w:val="-4"/>
          <w:sz w:val="28"/>
          <w:szCs w:val="28"/>
        </w:rPr>
        <w:object>
          <v:shape id="_x0000_i1025" o:spt="75" type="#_x0000_t75" style="height:14.55pt;width:9.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m:oMath>
        <m:r>
          <m:rPr/>
          <w:rPr>
            <w:rFonts w:ascii="Cambria Math"/>
            <w:sz w:val="28"/>
            <w:szCs w:val="28"/>
            <w:lang w:val="en-US"/>
          </w:rPr>
          <m:t>P=p</m:t>
        </m:r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ascii="Cambria Math"/>
                <w:sz w:val="28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/>
                  <w:rPr>
                    <w:rFonts w:ascii="Cambria Math"/>
                    <w:sz w:val="28"/>
                    <w:szCs w:val="28"/>
                    <w:lang w:val="en-US"/>
                  </w:rPr>
                  <m:t>d</m:t>
                </m:r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/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up>
            </m:sSup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ascii="Cambria Math"/>
                <w:sz w:val="28"/>
                <w:szCs w:val="28"/>
                <w:lang w:val="en-US"/>
              </w:rPr>
              <m:t>4</m:t>
            </m: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den>
        </m:f>
      </m:oMath>
      <w:r>
        <w:rPr>
          <w:sz w:val="28"/>
          <w:szCs w:val="28"/>
        </w:rPr>
        <w:t xml:space="preserve"> =</w:t>
      </w:r>
      <w:r>
        <w:rPr>
          <w:rFonts w:ascii="Cambria Math" w:hAnsi="Cambria Math"/>
          <w:sz w:val="28"/>
          <w:szCs w:val="28"/>
        </w:rPr>
        <w:t>490,6 Н</w:t>
      </w:r>
    </w:p>
    <w:p w14:paraId="60814AE8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490,6 Н.</w:t>
      </w:r>
    </w:p>
    <w:p w14:paraId="5B23819E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7C307458">
      <w:pPr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9EC4E0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sz w:val="28"/>
          <w:szCs w:val="28"/>
        </w:rPr>
        <w:t>Найти относительное изменение высоты образца в результате упругого последействия, если абсолютное увеличение высоту составляет 5 мм, исходный размер образца 50 мм.</w:t>
      </w:r>
    </w:p>
    <w:p w14:paraId="50D01442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59A5F9B9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4F6A0E90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Изменение высоты определяем по формуле:</w:t>
      </w:r>
    </w:p>
    <w:p w14:paraId="32BD9AC8">
      <w:pPr>
        <w:jc w:val="center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δ=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Δl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</w:rPr>
          <m:t>100%=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5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50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</w:rPr>
          <m:t>100=10%</m:t>
        </m:r>
      </m:oMath>
      <w:r>
        <w:rPr>
          <w:sz w:val="28"/>
          <w:szCs w:val="28"/>
        </w:rPr>
        <w:t xml:space="preserve"> </w:t>
      </w:r>
    </w:p>
    <w:p w14:paraId="2EE7B6C9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Тогда суммарная длина дислокаций будет равна 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24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 500 = 5х10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26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-2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0A5C057B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Относительное изменение высоты образца составляет 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10%.</w:t>
      </w:r>
    </w:p>
    <w:p w14:paraId="74FEC38F">
      <w:pPr>
        <w:pStyle w:val="23"/>
        <w:tabs>
          <w:tab w:val="left" w:pos="0"/>
        </w:tabs>
        <w:ind w:right="11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0870B">
    <w:pPr>
      <w:pStyle w:val="17"/>
      <w:jc w:val="center"/>
    </w:pPr>
  </w:p>
  <w:p w14:paraId="090965D3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2AC"/>
    <w:rsid w:val="00011ADD"/>
    <w:rsid w:val="00013097"/>
    <w:rsid w:val="00021D58"/>
    <w:rsid w:val="00035D30"/>
    <w:rsid w:val="00037A88"/>
    <w:rsid w:val="00046D49"/>
    <w:rsid w:val="00046F5D"/>
    <w:rsid w:val="000547DA"/>
    <w:rsid w:val="0006467F"/>
    <w:rsid w:val="00065A47"/>
    <w:rsid w:val="00065B95"/>
    <w:rsid w:val="0006640D"/>
    <w:rsid w:val="00066DE5"/>
    <w:rsid w:val="00070571"/>
    <w:rsid w:val="000719C6"/>
    <w:rsid w:val="0007235D"/>
    <w:rsid w:val="0007393B"/>
    <w:rsid w:val="00084825"/>
    <w:rsid w:val="00091A7F"/>
    <w:rsid w:val="00097912"/>
    <w:rsid w:val="000B014C"/>
    <w:rsid w:val="000B2E37"/>
    <w:rsid w:val="000C6D2E"/>
    <w:rsid w:val="000D1FB1"/>
    <w:rsid w:val="000D4678"/>
    <w:rsid w:val="000E303F"/>
    <w:rsid w:val="000F166E"/>
    <w:rsid w:val="000F23DF"/>
    <w:rsid w:val="000F2832"/>
    <w:rsid w:val="001149D9"/>
    <w:rsid w:val="001150BF"/>
    <w:rsid w:val="0011698F"/>
    <w:rsid w:val="00120FC3"/>
    <w:rsid w:val="0012500C"/>
    <w:rsid w:val="00130A50"/>
    <w:rsid w:val="00135773"/>
    <w:rsid w:val="00137644"/>
    <w:rsid w:val="00143650"/>
    <w:rsid w:val="00154B5E"/>
    <w:rsid w:val="00155743"/>
    <w:rsid w:val="00164ECF"/>
    <w:rsid w:val="00167517"/>
    <w:rsid w:val="00171709"/>
    <w:rsid w:val="001934B0"/>
    <w:rsid w:val="001A1910"/>
    <w:rsid w:val="001C172A"/>
    <w:rsid w:val="001C5A0D"/>
    <w:rsid w:val="001E39CA"/>
    <w:rsid w:val="0020168F"/>
    <w:rsid w:val="00202752"/>
    <w:rsid w:val="0020393B"/>
    <w:rsid w:val="00211F95"/>
    <w:rsid w:val="002164B5"/>
    <w:rsid w:val="00216AB7"/>
    <w:rsid w:val="0021726C"/>
    <w:rsid w:val="00223133"/>
    <w:rsid w:val="00236113"/>
    <w:rsid w:val="00241398"/>
    <w:rsid w:val="00254C14"/>
    <w:rsid w:val="002626AC"/>
    <w:rsid w:val="002649D1"/>
    <w:rsid w:val="00281663"/>
    <w:rsid w:val="00284809"/>
    <w:rsid w:val="00290F58"/>
    <w:rsid w:val="00295A49"/>
    <w:rsid w:val="002B3CAA"/>
    <w:rsid w:val="002C2419"/>
    <w:rsid w:val="002C54A3"/>
    <w:rsid w:val="002D6FB0"/>
    <w:rsid w:val="002E32BD"/>
    <w:rsid w:val="002E59D5"/>
    <w:rsid w:val="00327E16"/>
    <w:rsid w:val="00332464"/>
    <w:rsid w:val="00370C7F"/>
    <w:rsid w:val="00372DE9"/>
    <w:rsid w:val="003736FE"/>
    <w:rsid w:val="00377CBE"/>
    <w:rsid w:val="00381F61"/>
    <w:rsid w:val="003B67F3"/>
    <w:rsid w:val="003C4180"/>
    <w:rsid w:val="003D1A07"/>
    <w:rsid w:val="003D1A89"/>
    <w:rsid w:val="003D7CF6"/>
    <w:rsid w:val="003E4146"/>
    <w:rsid w:val="00403428"/>
    <w:rsid w:val="00404981"/>
    <w:rsid w:val="0040512A"/>
    <w:rsid w:val="0042202A"/>
    <w:rsid w:val="00422CAD"/>
    <w:rsid w:val="004256ED"/>
    <w:rsid w:val="00433D3D"/>
    <w:rsid w:val="00450511"/>
    <w:rsid w:val="00455910"/>
    <w:rsid w:val="00455F3A"/>
    <w:rsid w:val="00460490"/>
    <w:rsid w:val="004855D3"/>
    <w:rsid w:val="004A4134"/>
    <w:rsid w:val="004B0CC8"/>
    <w:rsid w:val="004B5518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65D59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D67E2"/>
    <w:rsid w:val="005E0A1B"/>
    <w:rsid w:val="005E0A76"/>
    <w:rsid w:val="005E6EF8"/>
    <w:rsid w:val="005F29B6"/>
    <w:rsid w:val="00624E15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0DA3"/>
    <w:rsid w:val="006C3518"/>
    <w:rsid w:val="006C3EF2"/>
    <w:rsid w:val="006D637B"/>
    <w:rsid w:val="006D74E9"/>
    <w:rsid w:val="006E2E6C"/>
    <w:rsid w:val="006F6446"/>
    <w:rsid w:val="006F6C97"/>
    <w:rsid w:val="00703555"/>
    <w:rsid w:val="0070692A"/>
    <w:rsid w:val="0070779F"/>
    <w:rsid w:val="0072371D"/>
    <w:rsid w:val="007315D1"/>
    <w:rsid w:val="00741BDF"/>
    <w:rsid w:val="0075129A"/>
    <w:rsid w:val="007572BD"/>
    <w:rsid w:val="007713CE"/>
    <w:rsid w:val="007A7048"/>
    <w:rsid w:val="007B1403"/>
    <w:rsid w:val="007B640B"/>
    <w:rsid w:val="007D180C"/>
    <w:rsid w:val="007D7EEE"/>
    <w:rsid w:val="00821798"/>
    <w:rsid w:val="00830702"/>
    <w:rsid w:val="00842F5E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B3BDA"/>
    <w:rsid w:val="008C43AA"/>
    <w:rsid w:val="008C6455"/>
    <w:rsid w:val="008E129B"/>
    <w:rsid w:val="008E276F"/>
    <w:rsid w:val="008E3484"/>
    <w:rsid w:val="008F437E"/>
    <w:rsid w:val="008F4E9A"/>
    <w:rsid w:val="008F58D0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87D5D"/>
    <w:rsid w:val="0099371F"/>
    <w:rsid w:val="00994F83"/>
    <w:rsid w:val="009A5B42"/>
    <w:rsid w:val="009C4FE2"/>
    <w:rsid w:val="009D16E7"/>
    <w:rsid w:val="009D22AF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629D0"/>
    <w:rsid w:val="00A63686"/>
    <w:rsid w:val="00AA2CC3"/>
    <w:rsid w:val="00AA5250"/>
    <w:rsid w:val="00AB5285"/>
    <w:rsid w:val="00AC6DCD"/>
    <w:rsid w:val="00AE552E"/>
    <w:rsid w:val="00B07DDC"/>
    <w:rsid w:val="00B40C21"/>
    <w:rsid w:val="00B40D38"/>
    <w:rsid w:val="00B47DBA"/>
    <w:rsid w:val="00B5342A"/>
    <w:rsid w:val="00B55EC7"/>
    <w:rsid w:val="00B647F2"/>
    <w:rsid w:val="00B66FE9"/>
    <w:rsid w:val="00B73EC4"/>
    <w:rsid w:val="00B934F9"/>
    <w:rsid w:val="00BA2BF3"/>
    <w:rsid w:val="00BA324C"/>
    <w:rsid w:val="00BA3D12"/>
    <w:rsid w:val="00BB26C1"/>
    <w:rsid w:val="00BC1D4A"/>
    <w:rsid w:val="00BD1387"/>
    <w:rsid w:val="00C0373E"/>
    <w:rsid w:val="00C33E51"/>
    <w:rsid w:val="00C43529"/>
    <w:rsid w:val="00C445BC"/>
    <w:rsid w:val="00C504CB"/>
    <w:rsid w:val="00C55608"/>
    <w:rsid w:val="00C55A48"/>
    <w:rsid w:val="00C57D80"/>
    <w:rsid w:val="00C6038D"/>
    <w:rsid w:val="00C66964"/>
    <w:rsid w:val="00C71446"/>
    <w:rsid w:val="00C76575"/>
    <w:rsid w:val="00C81037"/>
    <w:rsid w:val="00C83825"/>
    <w:rsid w:val="00C84699"/>
    <w:rsid w:val="00C962C3"/>
    <w:rsid w:val="00CE5570"/>
    <w:rsid w:val="00CE7C14"/>
    <w:rsid w:val="00D21D38"/>
    <w:rsid w:val="00D2293F"/>
    <w:rsid w:val="00D315CC"/>
    <w:rsid w:val="00D34FE6"/>
    <w:rsid w:val="00D373F7"/>
    <w:rsid w:val="00D40233"/>
    <w:rsid w:val="00D453B4"/>
    <w:rsid w:val="00D533DD"/>
    <w:rsid w:val="00D62DAE"/>
    <w:rsid w:val="00D6488F"/>
    <w:rsid w:val="00D679EE"/>
    <w:rsid w:val="00D94375"/>
    <w:rsid w:val="00D97C37"/>
    <w:rsid w:val="00DA5682"/>
    <w:rsid w:val="00DB25CC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82458"/>
    <w:rsid w:val="00E8709A"/>
    <w:rsid w:val="00EA3288"/>
    <w:rsid w:val="00EB5233"/>
    <w:rsid w:val="00ED45AF"/>
    <w:rsid w:val="00ED5A82"/>
    <w:rsid w:val="00EE0C8D"/>
    <w:rsid w:val="00EE2F7D"/>
    <w:rsid w:val="00F00539"/>
    <w:rsid w:val="00F14DDE"/>
    <w:rsid w:val="00F222DD"/>
    <w:rsid w:val="00F22538"/>
    <w:rsid w:val="00F31598"/>
    <w:rsid w:val="00F335E8"/>
    <w:rsid w:val="00F42149"/>
    <w:rsid w:val="00F54403"/>
    <w:rsid w:val="00F73B36"/>
    <w:rsid w:val="00F762D2"/>
    <w:rsid w:val="00F80140"/>
    <w:rsid w:val="00F80409"/>
    <w:rsid w:val="00F80C56"/>
    <w:rsid w:val="00FA169C"/>
    <w:rsid w:val="00FB2C08"/>
    <w:rsid w:val="00FC148D"/>
    <w:rsid w:val="00FC3A48"/>
    <w:rsid w:val="00FD5C3C"/>
    <w:rsid w:val="00FE552F"/>
    <w:rsid w:val="155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79BC8-2F95-4780-BD48-E029B529D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1059</Words>
  <Characters>6040</Characters>
  <Lines>50</Lines>
  <Paragraphs>14</Paragraphs>
  <TotalTime>1</TotalTime>
  <ScaleCrop>false</ScaleCrop>
  <LinksUpToDate>false</LinksUpToDate>
  <CharactersWithSpaces>7085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2025-03-27T11:19:00Z</dcterms:created>
  <dc:creator>ryabic</dc:creator>
  <cp:lastModifiedBy>user</cp:lastModifiedBy>
  <dcterms:modified xsi:type="dcterms:W3CDTF">2025-04-17T17:00:45Z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ACB270D6708148E08409411F62C5FDDF_12</vt:lpwstr>
  </property>
</Properties>
</file>