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5217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14:paraId="6A406F07">
      <w:pPr>
        <w:ind w:firstLine="0"/>
        <w:jc w:val="center"/>
        <w:rPr>
          <w:b/>
        </w:rPr>
      </w:pPr>
      <w:r>
        <w:rPr>
          <w:b/>
        </w:rPr>
        <w:t>«</w:t>
      </w:r>
      <w:r>
        <w:rPr>
          <w:rFonts w:eastAsia="Times New Roman" w:cs="Times New Roman"/>
          <w:b/>
          <w:szCs w:val="28"/>
          <w:lang w:eastAsia="ru-RU"/>
        </w:rPr>
        <w:t>Нормативно-техническая документация в материаловедении</w:t>
      </w:r>
      <w:r>
        <w:rPr>
          <w:b/>
        </w:rPr>
        <w:t>»</w:t>
      </w:r>
    </w:p>
    <w:p w14:paraId="44F040A6">
      <w:pPr>
        <w:rPr>
          <w:sz w:val="24"/>
        </w:rPr>
      </w:pPr>
    </w:p>
    <w:p w14:paraId="4FED09BA">
      <w:pPr>
        <w:rPr>
          <w:b/>
        </w:rPr>
      </w:pPr>
      <w:r>
        <w:rPr>
          <w:b/>
        </w:rPr>
        <w:t>Задания закрытого типа</w:t>
      </w:r>
    </w:p>
    <w:p w14:paraId="539B1436">
      <w:pPr>
        <w:rPr>
          <w:b/>
          <w:sz w:val="24"/>
        </w:rPr>
      </w:pPr>
    </w:p>
    <w:p w14:paraId="7F634E2E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022FCD50">
      <w:pPr>
        <w:rPr>
          <w:b/>
          <w:sz w:val="24"/>
        </w:rPr>
      </w:pPr>
    </w:p>
    <w:p w14:paraId="1FBB3080">
      <w:pPr>
        <w:rPr>
          <w:i/>
        </w:rPr>
      </w:pPr>
      <w:r>
        <w:rPr>
          <w:i/>
        </w:rPr>
        <w:t>Выберите один правильный ответ</w:t>
      </w:r>
    </w:p>
    <w:p w14:paraId="54545830">
      <w:pPr>
        <w:rPr>
          <w:i/>
          <w:sz w:val="24"/>
        </w:rPr>
      </w:pPr>
    </w:p>
    <w:p w14:paraId="20AF11CD">
      <w:r>
        <w:t>1. Дайте определение «Атрибут документа», как одного из терминов научно-технической документации в материаловедении</w:t>
      </w:r>
    </w:p>
    <w:p w14:paraId="3C37E0F2">
      <w:pPr>
        <w:widowControl w:val="0"/>
        <w:spacing w:after="40"/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– </w:t>
      </w:r>
      <w:r>
        <w:rPr>
          <w:rFonts w:cs="Times New Roman"/>
          <w:szCs w:val="28"/>
        </w:rPr>
        <w:t>реквизит документа, представляющий собой его идентификацион-ный (различительный) индекс</w:t>
      </w:r>
    </w:p>
    <w:p w14:paraId="46BD72F7">
      <w:pPr>
        <w:pStyle w:val="24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  <w:lang w:bidi="ru-RU"/>
        </w:rPr>
        <w:t xml:space="preserve"> – </w:t>
      </w:r>
      <w:r>
        <w:rPr>
          <w:sz w:val="28"/>
          <w:szCs w:val="28"/>
        </w:rPr>
        <w:t>идентифицированная (именованная) характеристика части рекви-зита</w:t>
      </w:r>
    </w:p>
    <w:p w14:paraId="6CF03968">
      <w:pPr>
        <w:pStyle w:val="2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Cs w:val="28"/>
        </w:rPr>
        <w:t>В)</w:t>
      </w:r>
      <w:r>
        <w:rPr>
          <w:szCs w:val="28"/>
          <w:lang w:bidi="ru-RU"/>
        </w:rPr>
        <w:t xml:space="preserve"> – </w:t>
      </w:r>
      <w:r>
        <w:rPr>
          <w:sz w:val="28"/>
          <w:szCs w:val="28"/>
        </w:rPr>
        <w:t>совокупность представленных в электронном виде документов, графических и неграфических данных по изделию</w:t>
      </w:r>
    </w:p>
    <w:p w14:paraId="56D73627">
      <w:pPr>
        <w:pStyle w:val="10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совокупность сведений о проектном документе, содержащихся в графах таблицы установленной формы, помещаемой на листах проектной и рабочей документации</w:t>
      </w:r>
    </w:p>
    <w:p w14:paraId="3E0E225C">
      <w:pPr>
        <w:pStyle w:val="10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>
        <w:rPr>
          <w:rFonts w:cs="Times New Roman"/>
          <w:szCs w:val="28"/>
          <w:shd w:val="clear" w:color="auto" w:fill="FFFFFF"/>
        </w:rPr>
        <w:t xml:space="preserve"> –</w:t>
      </w:r>
      <w:r>
        <w:rPr>
          <w:szCs w:val="28"/>
          <w:lang w:eastAsia="ru-RU"/>
        </w:rPr>
        <w:t xml:space="preserve"> </w:t>
      </w:r>
      <w:r>
        <w:rPr>
          <w:rFonts w:cs="Times New Roman"/>
          <w:szCs w:val="28"/>
          <w:lang w:val="ru-RU"/>
        </w:rPr>
        <w:t>с</w:t>
      </w:r>
      <w:r>
        <w:rPr>
          <w:rFonts w:cs="Times New Roman"/>
          <w:szCs w:val="28"/>
        </w:rPr>
        <w:t>овокупность одного или нескольких электронных документов, служащих для перемещения заключённой в нём информации</w:t>
      </w:r>
    </w:p>
    <w:p w14:paraId="14CA5B01">
      <w:r>
        <w:t>Правильный ответ: Б</w:t>
      </w:r>
    </w:p>
    <w:p w14:paraId="0CC617EE">
      <w:r>
        <w:t>Компетенции (индикаторы): ОПК-2</w:t>
      </w:r>
    </w:p>
    <w:p w14:paraId="2C65A8C0">
      <w:pPr>
        <w:rPr>
          <w:sz w:val="24"/>
        </w:rPr>
      </w:pPr>
    </w:p>
    <w:p w14:paraId="0ACEA1EA">
      <w:pPr>
        <w:pStyle w:val="10"/>
        <w:tabs>
          <w:tab w:val="left" w:pos="708"/>
        </w:tabs>
        <w:rPr>
          <w:szCs w:val="28"/>
          <w:lang w:eastAsia="ru-RU"/>
        </w:rPr>
      </w:pPr>
      <w:r>
        <w:t>2. Какое смысловое определение документа «Спецификация оборудования, изделий и материалов» в нормативно-технической документации в материаловедении</w:t>
      </w:r>
    </w:p>
    <w:p w14:paraId="342631E6">
      <w:pPr>
        <w:widowControl w:val="0"/>
        <w:spacing w:after="40"/>
        <w:rPr>
          <w:szCs w:val="28"/>
          <w:lang w:eastAsia="ru-RU"/>
        </w:rPr>
      </w:pPr>
      <w:bookmarkStart w:id="0" w:name="_Hlk191136854"/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</w:t>
      </w:r>
      <w:r>
        <w:rPr>
          <w:rFonts w:cs="Times New Roman"/>
          <w:szCs w:val="28"/>
        </w:rPr>
        <w:t>информация в электронной форме, присоединённая к электронному документу или иным образом связанная с ним и позволяющая идентифицировать лицо, подписавшее электронный документ</w:t>
      </w:r>
    </w:p>
    <w:p w14:paraId="38551E9F">
      <w:pPr>
        <w:pStyle w:val="10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>
        <w:rPr>
          <w:szCs w:val="28"/>
          <w:lang w:eastAsia="ru-RU" w:bidi="ru-RU"/>
        </w:rPr>
        <w:t> </w:t>
      </w:r>
      <w:r>
        <w:rPr>
          <w:rFonts w:cs="Times New Roman"/>
          <w:szCs w:val="28"/>
        </w:rPr>
        <w:t>документ, предназначенный для изготовления металлических конструкций, изделий и узлов, на который дана ссылка в основном комплекте рабочих чертежей и который в соответствии с установленным порядком не передаётся заказчику</w:t>
      </w:r>
    </w:p>
    <w:p w14:paraId="0F8AADC5">
      <w:pPr>
        <w:rPr>
          <w:rFonts w:cs="Times New Roman"/>
          <w:szCs w:val="28"/>
          <w:shd w:val="clear" w:color="auto" w:fill="FFFFFF"/>
        </w:rPr>
      </w:pPr>
      <w:r>
        <w:rPr>
          <w:szCs w:val="28"/>
          <w:lang w:eastAsia="ru-RU"/>
        </w:rPr>
        <w:t>В)</w:t>
      </w:r>
      <w:r>
        <w:rPr>
          <w:szCs w:val="28"/>
          <w:lang w:eastAsia="ru-RU" w:bidi="ru-RU"/>
        </w:rPr>
        <w:t xml:space="preserve"> </w:t>
      </w:r>
      <w:r>
        <w:rPr>
          <w:rFonts w:cs="Times New Roman"/>
          <w:szCs w:val="28"/>
        </w:rPr>
        <w:t>текстовый проектный документ, определяющий состав оборудования, изделий и материалов и предназначенный для комплектования, подготовки и осуществления производства изделий</w:t>
      </w:r>
    </w:p>
    <w:p w14:paraId="6019BBD4">
      <w:pPr>
        <w:pStyle w:val="10"/>
        <w:tabs>
          <w:tab w:val="left" w:pos="708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>
        <w:rPr>
          <w:rFonts w:cs="Times New Roman"/>
          <w:szCs w:val="28"/>
        </w:rPr>
        <w:t>технологическое оборудование (машины, аппараты, механизмы, грузоподъёмные и другие технические средства, обеспечивающие соответствующий технологический процесс), а также инженерное оборудование зданий и сооружений</w:t>
      </w:r>
    </w:p>
    <w:p w14:paraId="144A6304">
      <w:pPr>
        <w:pStyle w:val="10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lang w:val="ru-RU"/>
        </w:rPr>
        <w:t>с</w:t>
      </w:r>
      <w:r>
        <w:rPr>
          <w:rFonts w:cs="Times New Roman"/>
          <w:szCs w:val="28"/>
        </w:rPr>
        <w:t>овокупность одного или нескольких электронных документов, служащих для перемещения заключённой в нём информации</w:t>
      </w:r>
    </w:p>
    <w:p w14:paraId="6117CD11">
      <w:r>
        <w:t>Правильный ответ: В</w:t>
      </w:r>
    </w:p>
    <w:bookmarkEnd w:id="0"/>
    <w:p w14:paraId="594838D8">
      <w:r>
        <w:t>Компетенции (индикаторы): ОПК-2</w:t>
      </w:r>
    </w:p>
    <w:p w14:paraId="42B9AC2E">
      <w:pPr>
        <w:rPr>
          <w:sz w:val="24"/>
        </w:rPr>
      </w:pPr>
    </w:p>
    <w:p w14:paraId="680F4842">
      <w:pPr>
        <w:rPr>
          <w:spacing w:val="-10"/>
        </w:rPr>
      </w:pPr>
      <w:r>
        <w:rPr>
          <w:szCs w:val="28"/>
        </w:rPr>
        <w:t>3.</w:t>
      </w:r>
      <w:r>
        <w:t xml:space="preserve"> Какое смысловое определение документа «</w:t>
      </w:r>
      <w:r>
        <w:rPr>
          <w:rStyle w:val="8"/>
          <w:rFonts w:cs="Times New Roman"/>
          <w:b w:val="0"/>
          <w:bCs w:val="0"/>
          <w:szCs w:val="28"/>
        </w:rPr>
        <w:t>Основной комплект рабочих</w:t>
      </w:r>
      <w:r>
        <w:rPr>
          <w:rStyle w:val="8"/>
          <w:rFonts w:ascii="Arial" w:hAnsi="Arial" w:cs="Arial"/>
          <w:sz w:val="21"/>
          <w:szCs w:val="21"/>
        </w:rPr>
        <w:t xml:space="preserve"> </w:t>
      </w:r>
      <w:r>
        <w:rPr>
          <w:rStyle w:val="8"/>
          <w:rFonts w:cs="Times New Roman"/>
          <w:b w:val="0"/>
          <w:bCs w:val="0"/>
          <w:szCs w:val="28"/>
        </w:rPr>
        <w:t>чертежей</w:t>
      </w:r>
      <w:r>
        <w:t>» в нормативно-технической документации в материаловедении</w:t>
      </w:r>
      <w:r>
        <w:rPr>
          <w:szCs w:val="28"/>
        </w:rPr>
        <w:t>.</w:t>
      </w:r>
    </w:p>
    <w:p w14:paraId="2D540D3B">
      <w:pPr>
        <w:rPr>
          <w:spacing w:val="-2"/>
          <w:szCs w:val="28"/>
        </w:rPr>
      </w:pPr>
      <w:r>
        <w:rPr>
          <w:spacing w:val="-2"/>
          <w:szCs w:val="28"/>
        </w:rPr>
        <w:t xml:space="preserve">А) </w:t>
      </w:r>
      <w:r>
        <w:rPr>
          <w:rFonts w:cs="Times New Roman"/>
          <w:szCs w:val="28"/>
        </w:rPr>
        <w:t>проставление необходимых реквизитов и атрибутов в комплекте рабочих чертежей, установленных правилами документирования</w:t>
      </w:r>
    </w:p>
    <w:p w14:paraId="0C8C5093">
      <w:pPr>
        <w:autoSpaceDE w:val="0"/>
        <w:autoSpaceDN w:val="0"/>
        <w:adjustRightInd w:val="0"/>
        <w:rPr>
          <w:rFonts w:cs="Times New Roman"/>
          <w:spacing w:val="-2"/>
          <w:szCs w:val="28"/>
        </w:rPr>
      </w:pPr>
      <w:r>
        <w:rPr>
          <w:spacing w:val="-2"/>
          <w:szCs w:val="28"/>
        </w:rPr>
        <w:t>Б)</w:t>
      </w:r>
      <w:r>
        <w:rPr>
          <w:rFonts w:eastAsia="TimesNewRoman" w:cs="Times New Roman"/>
          <w:kern w:val="0"/>
          <w:szCs w:val="28"/>
          <w14:ligatures w14:val="none"/>
        </w:rPr>
        <w:t xml:space="preserve"> </w:t>
      </w:r>
      <w:r>
        <w:rPr>
          <w:rFonts w:cs="Times New Roman"/>
          <w:szCs w:val="28"/>
        </w:rPr>
        <w:t>совокупность сведений о проектном документе, содержащихся в графах таблицы установленной формы, помещаемой на листах проектной и рабочей документации</w:t>
      </w:r>
    </w:p>
    <w:p w14:paraId="25109B7C">
      <w:pPr>
        <w:rPr>
          <w:spacing w:val="-2"/>
          <w:szCs w:val="28"/>
        </w:rPr>
      </w:pPr>
      <w:r>
        <w:rPr>
          <w:spacing w:val="-2"/>
          <w:szCs w:val="28"/>
        </w:rPr>
        <w:t>В)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zCs w:val="28"/>
        </w:rPr>
        <w:t>совокупность одного или нескольких электронных документов, служащих для перемещения заключённой в нём информации</w:t>
      </w:r>
    </w:p>
    <w:p w14:paraId="7456FFDF">
      <w:pPr>
        <w:rPr>
          <w:spacing w:val="-2"/>
          <w:szCs w:val="28"/>
        </w:rPr>
      </w:pPr>
      <w:r>
        <w:rPr>
          <w:spacing w:val="-2"/>
          <w:szCs w:val="28"/>
        </w:rPr>
        <w:t xml:space="preserve">Г) </w:t>
      </w:r>
      <w:bookmarkStart w:id="1" w:name="_Hlk191102732"/>
      <w:r>
        <w:rPr>
          <w:rFonts w:cs="Times New Roman"/>
          <w:szCs w:val="28"/>
        </w:rPr>
        <w:t>графический документ, содержащий необходимую и достаточную информацию в виде чертежей и схем, предназначенный для производства строительных и монтажных работ определённого вида (марки)</w:t>
      </w:r>
    </w:p>
    <w:bookmarkEnd w:id="1"/>
    <w:p w14:paraId="32E95FC8">
      <w:pPr>
        <w:rPr>
          <w:szCs w:val="28"/>
        </w:rPr>
      </w:pPr>
      <w:r>
        <w:rPr>
          <w:szCs w:val="28"/>
        </w:rPr>
        <w:t xml:space="preserve">Д) </w:t>
      </w:r>
      <w:r>
        <w:rPr>
          <w:rFonts w:cs="Times New Roman"/>
          <w:szCs w:val="28"/>
        </w:rPr>
        <w:t>реквизит документа, представляющий собой его идентификационный (различительный) индекс</w:t>
      </w:r>
    </w:p>
    <w:p w14:paraId="426BCB56">
      <w:r>
        <w:t>Правильный ответ: Г</w:t>
      </w:r>
    </w:p>
    <w:p w14:paraId="7EE0F13D">
      <w:r>
        <w:t>Компетенции (индикаторы): ОПК-2</w:t>
      </w:r>
    </w:p>
    <w:p w14:paraId="3805B131">
      <w:pPr>
        <w:rPr>
          <w:sz w:val="24"/>
        </w:rPr>
      </w:pPr>
    </w:p>
    <w:p w14:paraId="4D6B7D11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2FA9CDF8">
      <w:pPr>
        <w:rPr>
          <w:i/>
          <w:sz w:val="24"/>
        </w:rPr>
      </w:pPr>
    </w:p>
    <w:p w14:paraId="2020408C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105903D8">
      <w:pPr>
        <w:rPr>
          <w:sz w:val="24"/>
        </w:rPr>
      </w:pPr>
    </w:p>
    <w:p w14:paraId="07271F16">
      <w:pPr>
        <w:rPr>
          <w:rFonts w:cs="Times New Roman"/>
          <w:szCs w:val="28"/>
        </w:rPr>
      </w:pPr>
      <w:r>
        <w:t xml:space="preserve">1. Установите соответствие принципов технического регулирования в соответствии со СТ. </w:t>
      </w:r>
      <w:r>
        <w:rPr>
          <w:rFonts w:cs="Times New Roman"/>
          <w:szCs w:val="28"/>
        </w:rPr>
        <w:t xml:space="preserve">3 </w:t>
      </w:r>
      <w:r>
        <w:rPr>
          <w:rStyle w:val="25"/>
          <w:rFonts w:ascii="Times New Roman" w:hAnsi="Times New Roman" w:cs="Times New Roman"/>
          <w:color w:val="auto"/>
          <w:sz w:val="28"/>
          <w:szCs w:val="28"/>
        </w:rPr>
        <w:t>Федерального закона «О техническом регулировании» от 27 декабря 2002 года</w:t>
      </w:r>
      <w:r>
        <w:rPr>
          <w:rFonts w:cs="Times New Roman"/>
          <w:szCs w:val="28"/>
        </w:rPr>
        <w:t xml:space="preserve"> 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7"/>
      </w:tblGrid>
      <w:tr w14:paraId="41E9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02E040AC">
            <w:pPr>
              <w:ind w:firstLine="142"/>
            </w:pPr>
            <w:r>
              <w:t>1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) 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применения единых правил уста-новления требований к продукции или к продукции и связанным с требованиями к продукции процес-сам проектирования (включая изыс-кания), производства, строительства, монтажа, наладки, эксплуатации, хранения, перевозки, реализации и утилизации, выполнению работ или оказанию услуг</w:t>
            </w:r>
          </w:p>
        </w:tc>
        <w:tc>
          <w:tcPr>
            <w:tcW w:w="4787" w:type="dxa"/>
          </w:tcPr>
          <w:p w14:paraId="701DCA5E">
            <w:pPr>
              <w:ind w:firstLine="0"/>
            </w:pPr>
            <w:r>
              <w:t>А) п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од независимостью органов по аккредитации, органов по сертификации от изготовителей продукции, продавцов, исполнителей работ и услуг, приобретателей продукции следует понимать отсутствие организационной, административной, экономической, финансовой или любой иной формы зависимости. Независимость указанных органов является необходимым условием их аккредитации</w:t>
            </w:r>
          </w:p>
        </w:tc>
      </w:tr>
      <w:tr w14:paraId="735D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4952B478">
            <w:pPr>
              <w:ind w:firstLine="284"/>
            </w:pPr>
            <w:r>
              <w:t xml:space="preserve">2) 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независимости органов по акк-редитации, органов по сертификации от изготовителей, продавцов, исполнителей и приобретателей, в том числе потребителей</w:t>
            </w:r>
          </w:p>
        </w:tc>
        <w:tc>
          <w:tcPr>
            <w:tcW w:w="4787" w:type="dxa"/>
          </w:tcPr>
          <w:p w14:paraId="4A71307A">
            <w:pPr>
              <w:shd w:val="clear" w:color="auto" w:fill="FFFFFF"/>
              <w:ind w:firstLine="0"/>
            </w:pPr>
            <w:r>
              <w:t>Б)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п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ринцип единства правил установления требований к объектам, на которые утверждаются обязательные требования, и к объектам, на которые устанавливаются рекомендуемые требования, является необходимым условием возможности включения в технические регламенты требований, разработанных в процессе стандартизации. Единые правила установления требований должны обеспечить сов-местимость самих требований и форм их изложения в технических регламентах и документах в области стандартизации</w:t>
            </w:r>
          </w:p>
        </w:tc>
      </w:tr>
      <w:tr w14:paraId="049B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EADAB12">
            <w:pPr>
              <w:ind w:firstLine="284"/>
              <w:jc w:val="left"/>
            </w:pPr>
            <w:r>
              <w:t xml:space="preserve">3) 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единой системы и правил аккредитации</w:t>
            </w:r>
          </w:p>
        </w:tc>
        <w:tc>
          <w:tcPr>
            <w:tcW w:w="4787" w:type="dxa"/>
          </w:tcPr>
          <w:p w14:paraId="6788C287">
            <w:pPr>
              <w:ind w:firstLine="0"/>
            </w:pPr>
            <w:r>
              <w:t>В) т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ехнический регламент, в соответствии с уровнем органов его принимающих, имеет общеобязательную силу на всей территории РФ, для всех физических и юридических лиц независимо от характера и вида правоотношений, возникающих между ними. Технические регламенты будут применяться в основном в двусторонних и многосторонних сделках, т. е. в договорах. Условия отражения требований технических регламентов в договорах должны определяться в соответствии с ГК и другими законами РФ</w:t>
            </w:r>
          </w:p>
        </w:tc>
      </w:tr>
      <w:tr w14:paraId="64AB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1359C6D9">
            <w:pPr>
              <w:ind w:firstLine="284"/>
            </w:pPr>
            <w:r>
              <w:t xml:space="preserve">4) 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единства правил и методов исследований (испытаний) и измерений при проведении процедур обязательной оценки соответствия</w:t>
            </w:r>
          </w:p>
        </w:tc>
        <w:tc>
          <w:tcPr>
            <w:tcW w:w="4787" w:type="dxa"/>
          </w:tcPr>
          <w:p w14:paraId="762E2E19">
            <w:pPr>
              <w:ind w:firstLine="0"/>
            </w:pPr>
            <w:r>
              <w:t>Г) е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динство системы и правил аккредитации обеспечивается их утверждением Правительством РФ на основе принципов, установленных законом</w:t>
            </w:r>
          </w:p>
        </w:tc>
      </w:tr>
      <w:tr w14:paraId="14AF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1EE4F8AF">
            <w:pPr>
              <w:ind w:firstLine="284"/>
            </w:pPr>
            <w:r>
              <w:t>5)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единства применения требований технических регламентов независимо от видов или особенностей сделок</w:t>
            </w:r>
          </w:p>
        </w:tc>
        <w:tc>
          <w:tcPr>
            <w:tcW w:w="4787" w:type="dxa"/>
          </w:tcPr>
          <w:p w14:paraId="512507F9">
            <w:pPr>
              <w:ind w:firstLine="0"/>
            </w:pPr>
            <w:r>
              <w:t xml:space="preserve">Д) 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Указание на применение принципа единства правил и методов исследований (испытаний) и измерений только при проведении процедур обязательной оценки соответствия нельзя рассматривать как невозможность или необязательность учета этого принципа при проведении добровольной оценки соответствия. Наоборот, исходя из концепции зако-на о неразрывной связи и единстве правового регулирования отношений в областях установления обязательных и необязательных требований, сформулированной в ст. 1 закона и в понятии «техническое регулирование», единство в области исследований и измерений должно быть обеспечено независимо от характера</w:t>
            </w:r>
            <w:r>
              <w:rPr>
                <w:rStyle w:val="2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5"/>
                <w:rFonts w:ascii="Times New Roman" w:hAnsi="Times New Roman" w:cs="Times New Roman"/>
                <w:color w:val="auto"/>
                <w:sz w:val="28"/>
                <w:szCs w:val="28"/>
              </w:rPr>
              <w:t>возникающих правоотношений</w:t>
            </w:r>
            <w:r>
              <w:rPr>
                <w:rStyle w:val="25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42F27F48">
      <w:pPr>
        <w:ind w:firstLine="851"/>
      </w:pPr>
      <w:r>
        <w:t>Правильный ответ: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38DB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5836E80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4D70A0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74D871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2E8D5AC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2E8EA3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7968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6988A0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39886C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41A5335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79AE7E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4998A1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25195B9E">
      <w:r>
        <w:t xml:space="preserve">Компетенции (индикаторы): ОПК-2 </w:t>
      </w:r>
    </w:p>
    <w:p w14:paraId="77D2377E">
      <w:pPr>
        <w:rPr>
          <w:sz w:val="24"/>
        </w:rPr>
      </w:pPr>
    </w:p>
    <w:p w14:paraId="3330AB00">
      <w:r>
        <w:t xml:space="preserve">2. Установите соответствие между </w:t>
      </w:r>
      <w:r>
        <w:rPr>
          <w:rFonts w:cs="Times New Roman"/>
        </w:rPr>
        <w:t>терминами и определениями, которые встречаются в нормативно-технической документации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119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87A81B0">
            <w:pPr>
              <w:ind w:firstLine="0"/>
            </w:pPr>
            <w:r>
              <w:t>1) пакет электронных документов</w:t>
            </w:r>
          </w:p>
        </w:tc>
        <w:tc>
          <w:tcPr>
            <w:tcW w:w="4673" w:type="dxa"/>
          </w:tcPr>
          <w:p w14:paraId="2ECE0818">
            <w:pPr>
              <w:ind w:firstLine="0"/>
            </w:pPr>
            <w:r>
              <w:t xml:space="preserve">А) это </w:t>
            </w:r>
            <w:r>
              <w:rPr>
                <w:rFonts w:cs="Times New Roman"/>
                <w:szCs w:val="28"/>
              </w:rPr>
              <w:t>информация в электронной форме, присоединённая к электронному документу или иным образом связанная с ним и позволяющая идентифицировать лицо, подписавшее электронный документ</w:t>
            </w:r>
          </w:p>
        </w:tc>
      </w:tr>
      <w:tr w14:paraId="12FA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05478D">
            <w:pPr>
              <w:ind w:firstLine="0"/>
            </w:pPr>
            <w:r>
              <w:t>2) спецификация оборудования, изделий и материалов</w:t>
            </w:r>
          </w:p>
        </w:tc>
        <w:tc>
          <w:tcPr>
            <w:tcW w:w="4673" w:type="dxa"/>
          </w:tcPr>
          <w:p w14:paraId="5596BDBE">
            <w:pPr>
              <w:ind w:firstLine="0"/>
            </w:pPr>
            <w:r>
              <w:t xml:space="preserve">Б) это </w:t>
            </w:r>
            <w:r>
              <w:rPr>
                <w:rFonts w:cs="Times New Roman"/>
                <w:szCs w:val="28"/>
              </w:rPr>
              <w:t>документ, предназначенный для изготовления строительных конструкций, изделий и узлов, на который дана ссылка в основном комплекте рабочих чертежей и который в соответствии с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cs="Times New Roman"/>
                <w:szCs w:val="28"/>
              </w:rPr>
              <w:t>установленным порядком не передаётся заказчику</w:t>
            </w:r>
          </w:p>
        </w:tc>
      </w:tr>
      <w:tr w14:paraId="145F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ED7F593">
            <w:pPr>
              <w:ind w:firstLine="0"/>
            </w:pPr>
            <w:r>
              <w:t>3) электронная подпись</w:t>
            </w:r>
          </w:p>
        </w:tc>
        <w:tc>
          <w:tcPr>
            <w:tcW w:w="4673" w:type="dxa"/>
          </w:tcPr>
          <w:p w14:paraId="5DF4D367">
            <w:pPr>
              <w:ind w:firstLine="0"/>
            </w:pPr>
            <w:r>
              <w:t>В) это с</w:t>
            </w:r>
            <w:r>
              <w:rPr>
                <w:rFonts w:cs="Times New Roman"/>
                <w:szCs w:val="28"/>
              </w:rPr>
              <w:t>овокупность одного или нескольких электронных документов, служащих для перемещения заключённой в нём информации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14:paraId="72A1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DEE0F34">
            <w:pPr>
              <w:ind w:firstLine="0"/>
            </w:pPr>
            <w:r>
              <w:t>4) ссылочный документ</w:t>
            </w:r>
          </w:p>
        </w:tc>
        <w:tc>
          <w:tcPr>
            <w:tcW w:w="4673" w:type="dxa"/>
          </w:tcPr>
          <w:p w14:paraId="50CA0EAA">
            <w:pPr>
              <w:ind w:firstLine="0"/>
            </w:pPr>
            <w:r>
              <w:t xml:space="preserve">Г) это </w:t>
            </w:r>
            <w:r>
              <w:rPr>
                <w:rFonts w:cs="Times New Roman"/>
                <w:szCs w:val="28"/>
              </w:rPr>
              <w:t>графический документ, содержащий необходимую и достаточную информацию в виде чертежей и схем, предназначенный для производства строительных и монтажных работ определённого вида (марки)</w:t>
            </w:r>
          </w:p>
        </w:tc>
      </w:tr>
      <w:tr w14:paraId="1FB8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44330EE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5) о</w:t>
            </w:r>
            <w:r>
              <w:rPr>
                <w:rStyle w:val="8"/>
                <w:rFonts w:cs="Times New Roman"/>
                <w:b w:val="0"/>
                <w:bCs w:val="0"/>
                <w:szCs w:val="28"/>
              </w:rPr>
              <w:t>сновной комплект рабочих чертежей</w:t>
            </w:r>
          </w:p>
        </w:tc>
        <w:tc>
          <w:tcPr>
            <w:tcW w:w="4673" w:type="dxa"/>
          </w:tcPr>
          <w:p w14:paraId="10B8E1B9">
            <w:pPr>
              <w:ind w:firstLine="0"/>
            </w:pPr>
            <w:r>
              <w:t>Д) это т</w:t>
            </w:r>
            <w:r>
              <w:rPr>
                <w:rFonts w:cs="Times New Roman"/>
                <w:szCs w:val="28"/>
              </w:rPr>
              <w:t>екстовый проектный документ, определяющий состав оборудования, изделий и материалов и предназначенный для комплектования, подготовки и осуществления строительства</w:t>
            </w:r>
          </w:p>
        </w:tc>
      </w:tr>
    </w:tbl>
    <w:p w14:paraId="587E82A3">
      <w:pPr>
        <w:ind w:firstLine="0"/>
      </w:pPr>
      <w:r>
        <w:t>Павильный ответ: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505C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7BBA6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64F02C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6CD9084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5D20AC3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70D9FCB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5BC8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0AD3F6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61663FD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2AAAEFE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7AC1FC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2468315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6E7C303B">
      <w:r>
        <w:t>Компетенции (индикаторы): ОПК-2</w:t>
      </w:r>
    </w:p>
    <w:p w14:paraId="3CEDFC46"/>
    <w:p w14:paraId="2BA8BEF3">
      <w:r>
        <w:t>3. Укажите соответствие принципов разработки, нормативных документов, описанных в правилах ПР 45.02-97 «Отраслевая система стандартизации. Принципы разработки нормантивных документов»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822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03B23C8F">
            <w:pPr>
              <w:ind w:firstLine="0"/>
            </w:pPr>
            <w:r>
              <w:t xml:space="preserve">1) Гармонизация с </w:t>
            </w:r>
            <w:r>
              <w:rPr>
                <w:rStyle w:val="8"/>
                <w:rFonts w:cs="Times New Roman"/>
                <w:b w:val="0"/>
                <w:bCs w:val="0"/>
                <w:szCs w:val="28"/>
                <w:shd w:val="clear" w:color="auto" w:fill="FFFFFF"/>
              </w:rPr>
              <w:t>международными стандартами</w:t>
            </w:r>
            <w:r>
              <w:rPr>
                <w:rFonts w:cs="Times New Roman"/>
              </w:rPr>
              <w:t xml:space="preserve"> и рекомендациями</w:t>
            </w:r>
          </w:p>
        </w:tc>
        <w:tc>
          <w:tcPr>
            <w:tcW w:w="4814" w:type="dxa"/>
          </w:tcPr>
          <w:p w14:paraId="67C9E9FA">
            <w:pPr>
              <w:shd w:val="clear" w:color="auto" w:fill="FFFFFF"/>
              <w:spacing w:before="100" w:beforeAutospacing="1" w:after="120"/>
              <w:ind w:left="49" w:firstLine="0"/>
              <w:jc w:val="left"/>
            </w:pPr>
            <w:r>
              <w:t xml:space="preserve">А)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При разработке нормативных документов в зависимости от объекта стандартизации используются нор-мативные документы, руководящие документы, проектная, конструкторская и технологическая документация, унифицированные системы документации и другие источники</w:t>
            </w:r>
          </w:p>
        </w:tc>
      </w:tr>
      <w:tr w14:paraId="05EF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5C55697C">
            <w:pPr>
              <w:ind w:firstLine="0"/>
              <w:jc w:val="left"/>
            </w:pPr>
            <w:r>
              <w:t>2)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Указание причин разработки</w:t>
            </w:r>
          </w:p>
        </w:tc>
        <w:tc>
          <w:tcPr>
            <w:tcW w:w="4814" w:type="dxa"/>
          </w:tcPr>
          <w:p w14:paraId="53BC9D67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Б)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Это способствует импорту и экспорту продукции, развитию и внед-рению перспективных систем и оборудования, интеграции в международные сети</w:t>
            </w:r>
          </w:p>
        </w:tc>
      </w:tr>
      <w:tr w14:paraId="3BCE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0CDB456A">
            <w:pPr>
              <w:ind w:firstLine="0"/>
            </w:pPr>
            <w:r>
              <w:t>3)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Определение разделов и подразделов</w:t>
            </w:r>
          </w:p>
        </w:tc>
        <w:tc>
          <w:tcPr>
            <w:tcW w:w="4814" w:type="dxa"/>
          </w:tcPr>
          <w:p w14:paraId="75CC5B1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Этап сбора, изучения и анализа материалов, как правило, должен совмещаться с составлением ТЗ, утверждение которого считается завершением этого этапа</w:t>
            </w:r>
          </w:p>
        </w:tc>
      </w:tr>
      <w:tr w14:paraId="4648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1A741045">
            <w:pPr>
              <w:ind w:firstLine="0"/>
              <w:jc w:val="left"/>
            </w:pPr>
            <w:r>
              <w:t>4)</w:t>
            </w:r>
            <w:r>
              <w:rPr>
                <w:rFonts w:ascii="Arial" w:hAnsi="Arial" w:eastAsia="Times New Roman" w:cs="Arial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Чёткое обозначение этапов разра-ботки </w:t>
            </w:r>
          </w:p>
        </w:tc>
        <w:tc>
          <w:tcPr>
            <w:tcW w:w="4814" w:type="dxa"/>
          </w:tcPr>
          <w:p w14:paraId="71A0F0F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Если документ разрабатывается впервые, нужно указать, какие документы уже имеются в этой области и чем вызвана необходимость разработки нового документа. Если документ разрабатывается взамен существующего, необходимо изложить причины: пересмотр в связи с большим количеством изменений, появление новых требований и т.п</w:t>
            </w:r>
            <w:r>
              <w:rPr>
                <w:rFonts w:ascii="Arial" w:hAnsi="Arial" w:eastAsia="Times New Roman" w:cs="Arial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</w:tr>
      <w:tr w14:paraId="177E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6BAD5C9F">
            <w:pPr>
              <w:ind w:firstLine="0"/>
              <w:jc w:val="left"/>
            </w:pPr>
            <w:r>
              <w:t xml:space="preserve">5)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Использование различных источ-ников информации</w:t>
            </w:r>
          </w:p>
        </w:tc>
        <w:tc>
          <w:tcPr>
            <w:tcW w:w="4814" w:type="dxa"/>
          </w:tcPr>
          <w:p w14:paraId="74C7290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Должны быть указаны главные (основные) разделы и подразделы требований разрабатываемого документа, а также возможные приложения. Наименования разделов и подразделов в процессе разработки могут уточняться и изменяться по согласованию с заказчиком</w:t>
            </w:r>
          </w:p>
        </w:tc>
      </w:tr>
    </w:tbl>
    <w:p w14:paraId="0122DEDE">
      <w:pPr>
        <w:ind w:firstLine="0"/>
      </w:pPr>
      <w:r>
        <w:t xml:space="preserve">Правильный ответ: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69"/>
        <w:gridCol w:w="1870"/>
        <w:gridCol w:w="1870"/>
        <w:gridCol w:w="1866"/>
      </w:tblGrid>
      <w:tr w14:paraId="7C60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</w:tcPr>
          <w:p w14:paraId="743BCB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350AF5D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14:paraId="0085787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14:paraId="1B6A6A4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14:paraId="3C198D1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4713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</w:tcPr>
          <w:p w14:paraId="24DBA58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14:paraId="19695C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870" w:type="dxa"/>
          </w:tcPr>
          <w:p w14:paraId="7A04A59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870" w:type="dxa"/>
          </w:tcPr>
          <w:p w14:paraId="1F508C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866" w:type="dxa"/>
          </w:tcPr>
          <w:p w14:paraId="71F07ED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5E4EF3BE">
      <w:r>
        <w:t>Компетенции (индикаторы): ОПК-2</w:t>
      </w:r>
    </w:p>
    <w:p w14:paraId="3EBD7994">
      <w:pPr>
        <w:rPr>
          <w:sz w:val="24"/>
        </w:rPr>
      </w:pPr>
    </w:p>
    <w:p w14:paraId="105DC56C">
      <w:pPr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786B7D00">
      <w:pPr>
        <w:rPr>
          <w:i/>
          <w:sz w:val="24"/>
        </w:rPr>
      </w:pPr>
    </w:p>
    <w:p w14:paraId="033155EE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03850F5E">
      <w:pPr>
        <w:rPr>
          <w:i/>
        </w:rPr>
      </w:pPr>
      <w:r>
        <w:rPr>
          <w:i/>
        </w:rPr>
        <w:t>Запишите правильную последовательность букв слева направо</w:t>
      </w:r>
    </w:p>
    <w:p w14:paraId="22AB470B">
      <w:pPr>
        <w:rPr>
          <w:sz w:val="24"/>
        </w:rPr>
      </w:pPr>
    </w:p>
    <w:p w14:paraId="74F524F7">
      <w:r>
        <w:t>1. Установите правильную последовательность этапов проектирования нормативно-технической документации</w:t>
      </w:r>
    </w:p>
    <w:p w14:paraId="216ABD3F">
      <w:pPr>
        <w:autoSpaceDE w:val="0"/>
        <w:autoSpaceDN w:val="0"/>
        <w:adjustRightInd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А)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Разработка основных технических решений </w:t>
      </w:r>
    </w:p>
    <w:p w14:paraId="5D80AB20">
      <w:pPr>
        <w:autoSpaceDE w:val="0"/>
        <w:autoSpaceDN w:val="0"/>
        <w:adjustRightInd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Б)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Составление задания на проектирование</w:t>
      </w:r>
    </w:p>
    <w:p w14:paraId="317E0288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В)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Разработка рабочей документации</w:t>
      </w:r>
    </w:p>
    <w:p w14:paraId="5132C6A9">
      <w:pPr>
        <w:autoSpaceDE w:val="0"/>
        <w:autoSpaceDN w:val="0"/>
        <w:adjustRightInd w:val="0"/>
      </w:pPr>
      <w:r>
        <w:t xml:space="preserve">Г)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Разработка проектной документации</w:t>
      </w:r>
    </w:p>
    <w:p w14:paraId="5F9900D4">
      <w:pPr>
        <w:shd w:val="clear" w:color="auto" w:fill="FFFFFF"/>
        <w:rPr>
          <w:rFonts w:cs="Times New Roman"/>
          <w:szCs w:val="28"/>
        </w:rPr>
      </w:pPr>
      <w:r>
        <w:t xml:space="preserve">Д)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Сбор исходно-разрешительной документации</w:t>
      </w:r>
    </w:p>
    <w:p w14:paraId="31CEC94E">
      <w:r>
        <w:t>Правильный ответ: Б, Д, А, Г, В</w:t>
      </w:r>
    </w:p>
    <w:p w14:paraId="650D8DAD">
      <w:r>
        <w:t>Компетенции (индикаторы): ОПК- 2</w:t>
      </w:r>
    </w:p>
    <w:p w14:paraId="41A1E035">
      <w:pPr>
        <w:rPr>
          <w:rFonts w:cs="Times New Roman"/>
          <w:sz w:val="24"/>
        </w:rPr>
      </w:pPr>
    </w:p>
    <w:p w14:paraId="48F12FB3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2. Установите правильную последовательность этапов становления и внедрения системы менеджмента качества (СМК)</w:t>
      </w:r>
    </w:p>
    <w:p w14:paraId="4ABED49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Определение и построение процессов</w:t>
      </w:r>
    </w:p>
    <w:p w14:paraId="15EF5A16">
      <w:pPr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Б)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Мониторинг свидетельств потребителей и сертификация системы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менеджмента качества</w:t>
      </w:r>
    </w:p>
    <w:p w14:paraId="4030C633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В)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Подготовительный этап и обучение персонала</w:t>
      </w:r>
    </w:p>
    <w:p w14:paraId="14159448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Г)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Проведение комплексного анализа действующей системы управления качеством</w:t>
      </w:r>
    </w:p>
    <w:p w14:paraId="515F2067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 xml:space="preserve">Д)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Внедрение и анализ функционирования системы менеджмента качества</w:t>
      </w:r>
    </w:p>
    <w:p w14:paraId="145C16C8">
      <w:r>
        <w:t xml:space="preserve">Правильный ответ: </w:t>
      </w:r>
      <w:bookmarkStart w:id="2" w:name="_Hlk191360004"/>
      <w:r>
        <w:t xml:space="preserve">В, А, Г, Д, </w:t>
      </w:r>
      <w:bookmarkEnd w:id="2"/>
      <w:r>
        <w:t>Б</w:t>
      </w:r>
    </w:p>
    <w:p w14:paraId="2BE2A470">
      <w:r>
        <w:t>Компетенции (индикаторы): ОПК-2</w:t>
      </w:r>
    </w:p>
    <w:p w14:paraId="30CB35DA">
      <w:pPr>
        <w:rPr>
          <w:rFonts w:cs="Times New Roman"/>
          <w:i/>
          <w:sz w:val="24"/>
        </w:rPr>
      </w:pPr>
    </w:p>
    <w:p w14:paraId="0684E326">
      <w:pPr>
        <w:shd w:val="clear" w:color="auto" w:fill="FFFFFF"/>
      </w:pPr>
      <w:r>
        <w:t>3. Расположите этапы нормативно-технического регулирования</w:t>
      </w:r>
    </w:p>
    <w:p w14:paraId="3A2BB3AE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А)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Подготовка проекта технического регламента (проекта изменений в технический регламент)</w:t>
      </w:r>
    </w:p>
    <w:p w14:paraId="509CFD90">
      <w:pPr>
        <w:shd w:val="clear" w:color="auto" w:fill="FFFFFF"/>
        <w:rPr>
          <w:rFonts w:cs="Times New Roman"/>
          <w:szCs w:val="28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Б) Принятие комиссией технического регламента (изменений в технический регламент)</w:t>
      </w:r>
    </w:p>
    <w:p w14:paraId="5E912E01">
      <w:pPr>
        <w:shd w:val="clear" w:color="auto" w:fill="FFFFFF"/>
        <w:rPr>
          <w:rFonts w:cs="Times New Roman"/>
          <w:szCs w:val="28"/>
        </w:rPr>
      </w:pPr>
      <w:r>
        <w:t>В)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Подготовка и утверждение Евразийской экономической комиссией плана разработки технических регламентов и внесения в них изменений</w:t>
      </w:r>
    </w:p>
    <w:p w14:paraId="4E9C8EED">
      <w:pPr>
        <w:shd w:val="clear" w:color="auto" w:fill="FFFFFF"/>
      </w:pPr>
      <w:r>
        <w:t xml:space="preserve">Г)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Проведение публичного обсуждения проекта технического регламента (проекта изменений в технический регламент), в том числе оценка регулирующего воздействия</w:t>
      </w:r>
    </w:p>
    <w:p w14:paraId="6FCAD07D">
      <w:pPr>
        <w:shd w:val="clear" w:color="auto" w:fill="FFFFFF"/>
      </w:pPr>
      <w:r>
        <w:t xml:space="preserve">Д)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Проведение внутригосударственного согласования проекта технического регламента (проекта изменений в технический регламент</w:t>
      </w:r>
    </w:p>
    <w:p w14:paraId="029ED467">
      <w:r>
        <w:t xml:space="preserve">Правильный ответ: </w:t>
      </w:r>
      <w:bookmarkStart w:id="3" w:name="_Hlk191360059"/>
      <w:r>
        <w:t>В, А, Г, Д, Б</w:t>
      </w:r>
      <w:bookmarkEnd w:id="3"/>
    </w:p>
    <w:p w14:paraId="22472672">
      <w:r>
        <w:t>Компетенции (индикаторы): ПК-5</w:t>
      </w:r>
    </w:p>
    <w:p w14:paraId="1E9AB1A5">
      <w:pPr>
        <w:rPr>
          <w:i/>
          <w:sz w:val="24"/>
        </w:rPr>
      </w:pPr>
    </w:p>
    <w:p w14:paraId="2069E4E0">
      <w:pPr>
        <w:rPr>
          <w:b/>
        </w:rPr>
      </w:pPr>
      <w:r>
        <w:rPr>
          <w:b/>
        </w:rPr>
        <w:t>Задания открытого типа</w:t>
      </w:r>
    </w:p>
    <w:p w14:paraId="197E3986">
      <w:pPr>
        <w:rPr>
          <w:bCs/>
          <w:sz w:val="24"/>
        </w:rPr>
      </w:pPr>
    </w:p>
    <w:p w14:paraId="1A717C7C">
      <w:pPr>
        <w:rPr>
          <w:b/>
        </w:rPr>
      </w:pPr>
      <w:r>
        <w:rPr>
          <w:b/>
        </w:rPr>
        <w:t>Задания открытого типа на дополнение</w:t>
      </w:r>
    </w:p>
    <w:p w14:paraId="0EC15A5F">
      <w:pPr>
        <w:rPr>
          <w:i/>
          <w:sz w:val="24"/>
        </w:rPr>
      </w:pPr>
    </w:p>
    <w:p w14:paraId="2AB4A044">
      <w:pPr>
        <w:rPr>
          <w:b/>
          <w:i/>
        </w:rPr>
      </w:pPr>
      <w:r>
        <w:rPr>
          <w:i/>
        </w:rPr>
        <w:t>Напишите пропущенное слово (словосочетание).</w:t>
      </w:r>
    </w:p>
    <w:p w14:paraId="6E751B8E">
      <w:pPr>
        <w:rPr>
          <w:szCs w:val="28"/>
        </w:rPr>
      </w:pPr>
    </w:p>
    <w:p w14:paraId="37128010">
      <w:pPr>
        <w:pStyle w:val="20"/>
        <w:ind w:left="0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1. </w:t>
      </w:r>
      <w:r>
        <w:rPr>
          <w:rFonts w:cs="Times New Roman"/>
          <w:szCs w:val="28"/>
        </w:rPr>
        <w:t>Обязательность выполнения условий стандарта наступает тогда, когда вступает в силу соответствующий</w:t>
      </w:r>
      <w:r>
        <w:rPr>
          <w:iCs/>
          <w:szCs w:val="28"/>
          <w:lang w:eastAsia="ru-RU"/>
        </w:rPr>
        <w:t xml:space="preserve"> </w:t>
      </w:r>
      <w:r>
        <w:rPr>
          <w:spacing w:val="9"/>
          <w:szCs w:val="28"/>
        </w:rPr>
        <w:t>__________</w:t>
      </w:r>
      <w:r>
        <w:rPr>
          <w:iCs/>
          <w:szCs w:val="28"/>
          <w:lang w:eastAsia="ru-RU"/>
        </w:rPr>
        <w:t xml:space="preserve"> или другой правовой документ (контракт, договор, соглашение, гарантийное письмо и другие нормы), устанавливающие условия поставки.</w:t>
      </w:r>
    </w:p>
    <w:p w14:paraId="5DEDD907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закон</w:t>
      </w:r>
    </w:p>
    <w:p w14:paraId="5C3BC69E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29C393DC">
      <w:pPr>
        <w:rPr>
          <w:sz w:val="24"/>
        </w:rPr>
      </w:pPr>
    </w:p>
    <w:p w14:paraId="5740C6CE">
      <w:pPr>
        <w:rPr>
          <w:rFonts w:eastAsia="Arial" w:cs="Times New Roman"/>
          <w:szCs w:val="28"/>
          <w:lang w:eastAsia="ru-RU" w:bidi="ru-RU"/>
        </w:rPr>
      </w:pPr>
      <w:r>
        <w:rPr>
          <w:spacing w:val="9"/>
          <w:szCs w:val="28"/>
        </w:rPr>
        <w:t>2.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rFonts w:eastAsia="TimesNewRoman" w:cs="Times New Roman"/>
          <w:szCs w:val="28"/>
        </w:rPr>
        <w:t>Сертификация – форма осуществляемого органом по сертификации подтверждения соответствия объектов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spacing w:val="9"/>
          <w:szCs w:val="28"/>
        </w:rPr>
        <w:t>___________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rFonts w:eastAsia="TimesNewRoman" w:cs="Times New Roman"/>
          <w:szCs w:val="28"/>
        </w:rPr>
        <w:t>технических регламентов, документам по стандартизации или условиям договоров.</w:t>
      </w:r>
    </w:p>
    <w:p w14:paraId="6B17AFAA">
      <w:pPr>
        <w:rPr>
          <w:szCs w:val="28"/>
        </w:rPr>
      </w:pPr>
      <w:r>
        <w:rPr>
          <w:szCs w:val="28"/>
        </w:rPr>
        <w:t>Правильный ответ:</w:t>
      </w:r>
      <w:r>
        <w:rPr>
          <w:rFonts w:eastAsia="Arial" w:cs="Times New Roman"/>
          <w:szCs w:val="28"/>
          <w:lang w:eastAsia="ru-RU" w:bidi="ru-RU"/>
        </w:rPr>
        <w:t xml:space="preserve"> требованиям</w:t>
      </w:r>
    </w:p>
    <w:p w14:paraId="06BAFD01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4E88C6BC">
      <w:pPr>
        <w:rPr>
          <w:i/>
          <w:sz w:val="24"/>
        </w:rPr>
      </w:pPr>
    </w:p>
    <w:p w14:paraId="0DC64C6C">
      <w:pPr>
        <w:rPr>
          <w:rFonts w:eastAsia="Arial" w:cs="Times New Roman"/>
          <w:szCs w:val="28"/>
          <w:lang w:eastAsia="ru-RU" w:bidi="ru-RU"/>
        </w:rPr>
      </w:pPr>
      <w:r>
        <w:rPr>
          <w:szCs w:val="28"/>
        </w:rPr>
        <w:t xml:space="preserve">3. </w:t>
      </w:r>
      <w:r>
        <w:rPr>
          <w:rFonts w:cs="Times New Roman"/>
          <w:szCs w:val="28"/>
        </w:rPr>
        <w:t>Каждое промышленное предприятие имеет свою метрологическую службу, которая обеспечивает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spacing w:val="9"/>
          <w:szCs w:val="28"/>
        </w:rPr>
        <w:t>___________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rFonts w:cs="Times New Roman"/>
          <w:szCs w:val="28"/>
        </w:rPr>
        <w:t>эталонными образцами, средствами и методами измерений и критериями точности</w:t>
      </w:r>
    </w:p>
    <w:p w14:paraId="59B44977">
      <w:pPr>
        <w:rPr>
          <w:szCs w:val="28"/>
        </w:rPr>
      </w:pPr>
      <w:r>
        <w:rPr>
          <w:szCs w:val="28"/>
        </w:rPr>
        <w:t xml:space="preserve">Правильный ответ: производство </w:t>
      </w:r>
    </w:p>
    <w:p w14:paraId="5A890F1C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70967229">
      <w:pPr>
        <w:rPr>
          <w:sz w:val="24"/>
        </w:rPr>
      </w:pPr>
    </w:p>
    <w:p w14:paraId="01F9103C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4AF06F84">
      <w:pPr>
        <w:rPr>
          <w:bCs/>
          <w:szCs w:val="28"/>
        </w:rPr>
      </w:pPr>
    </w:p>
    <w:p w14:paraId="04F2EAC2">
      <w:pPr>
        <w:rPr>
          <w:i/>
        </w:rPr>
      </w:pPr>
      <w:r>
        <w:rPr>
          <w:i/>
        </w:rPr>
        <w:t xml:space="preserve">Дайте ответ на вопрос </w:t>
      </w:r>
    </w:p>
    <w:p w14:paraId="7624C9BF">
      <w:pPr>
        <w:tabs>
          <w:tab w:val="left" w:pos="284"/>
        </w:tabs>
        <w:rPr>
          <w:sz w:val="24"/>
        </w:rPr>
      </w:pPr>
    </w:p>
    <w:p w14:paraId="7C5CAA35">
      <w:pPr>
        <w:tabs>
          <w:tab w:val="left" w:pos="284"/>
        </w:tabs>
      </w:pPr>
      <w:r>
        <w:t xml:space="preserve">1. </w:t>
      </w:r>
      <w:r>
        <w:rPr>
          <w:szCs w:val="28"/>
        </w:rPr>
        <w:t>Какой смысловой контекст определения</w:t>
      </w:r>
      <w:r>
        <w:t xml:space="preserve"> метрология </w:t>
      </w:r>
    </w:p>
    <w:p w14:paraId="5997C930">
      <w:pPr>
        <w:tabs>
          <w:tab w:val="left" w:pos="284"/>
        </w:tabs>
        <w:rPr>
          <w:rFonts w:cs="Times New Roman"/>
          <w:szCs w:val="28"/>
          <w:lang w:eastAsia="ru-RU"/>
        </w:rPr>
      </w:pPr>
      <w:r>
        <w:rPr>
          <w:szCs w:val="28"/>
        </w:rPr>
        <w:t>Правильный ответ:</w:t>
      </w:r>
      <w:r>
        <w:rPr>
          <w:rFonts w:hint="default"/>
          <w:szCs w:val="28"/>
          <w:lang w:val="ru-RU"/>
        </w:rPr>
        <w:t xml:space="preserve"> </w:t>
      </w:r>
      <w:r>
        <w:rPr>
          <w:rFonts w:cs="Times New Roman"/>
          <w:szCs w:val="28"/>
        </w:rPr>
        <w:t>Метрология – это единая система измерений. Кроме того, так называют науку об измерениях физических величин, методах и средствах обеспечения их единства и требуемой точности. Основными нормативно-техническими документами, регламентирующими деятельность в области метрологии, являются законы, постановления, стандарты и правила</w:t>
      </w:r>
    </w:p>
    <w:p w14:paraId="6E65080C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34F29D69">
      <w:pPr>
        <w:rPr>
          <w:sz w:val="24"/>
        </w:rPr>
      </w:pPr>
    </w:p>
    <w:p w14:paraId="5A8D9218">
      <w:pPr>
        <w:rPr>
          <w:szCs w:val="28"/>
        </w:rPr>
      </w:pPr>
      <w:r>
        <w:rPr>
          <w:szCs w:val="28"/>
        </w:rPr>
        <w:t xml:space="preserve">2. </w:t>
      </w:r>
      <w:bookmarkStart w:id="4" w:name="_Hlk193920573"/>
      <w:r>
        <w:rPr>
          <w:szCs w:val="28"/>
        </w:rPr>
        <w:t xml:space="preserve">Какой смысловой контекст определения </w:t>
      </w:r>
      <w:bookmarkEnd w:id="4"/>
      <w:r>
        <w:rPr>
          <w:szCs w:val="28"/>
        </w:rPr>
        <w:t>сертификация ?</w:t>
      </w:r>
    </w:p>
    <w:p w14:paraId="6C47129F">
      <w:pPr>
        <w:rPr>
          <w:spacing w:val="-2"/>
          <w:szCs w:val="28"/>
        </w:rPr>
      </w:pPr>
      <w:r>
        <w:rPr>
          <w:szCs w:val="28"/>
        </w:rPr>
        <w:t>Правильный ответ:</w:t>
      </w:r>
      <w:r>
        <w:rPr>
          <w:rFonts w:hint="default"/>
          <w:szCs w:val="28"/>
          <w:lang w:val="ru-RU"/>
        </w:rPr>
        <w:t xml:space="preserve"> </w:t>
      </w:r>
      <w:r>
        <w:rPr>
          <w:rFonts w:cs="Times New Roman"/>
          <w:szCs w:val="28"/>
        </w:rPr>
        <w:t>Сертификат – документ, удостоверяющий качество товара. Сертификация – форма подтверждения соответствия качества сертифицируемых объектов технического регулирования (ТР) требованиям технических регламентов, положениям стандартов, сводов правил или условиям договоров</w:t>
      </w:r>
    </w:p>
    <w:p w14:paraId="701B4789">
      <w:pPr>
        <w:rPr>
          <w:szCs w:val="28"/>
        </w:rPr>
      </w:pPr>
      <w:r>
        <w:rPr>
          <w:szCs w:val="28"/>
        </w:rPr>
        <w:t>Компетенции (индикаторы): ОПК-2</w:t>
      </w:r>
    </w:p>
    <w:p w14:paraId="619453A5">
      <w:pPr>
        <w:rPr>
          <w:sz w:val="24"/>
        </w:rPr>
      </w:pPr>
    </w:p>
    <w:p w14:paraId="1259CAF8">
      <w:pPr>
        <w:rPr>
          <w:szCs w:val="28"/>
        </w:rPr>
      </w:pPr>
      <w:r>
        <w:rPr>
          <w:szCs w:val="28"/>
        </w:rPr>
        <w:t xml:space="preserve">3. Какова необходимость в контроле информации </w:t>
      </w:r>
      <w:r>
        <w:rPr>
          <w:spacing w:val="-2"/>
          <w:szCs w:val="28"/>
        </w:rPr>
        <w:t>?</w:t>
      </w:r>
    </w:p>
    <w:p w14:paraId="1B7693E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Контроль – процесс получения и обработки информации об объекте (параметре детали, механизма, процесса и т. д.) для определения его годности или необходимости введения управляющих воздействий на факторы, влияющие на объект</w:t>
      </w:r>
    </w:p>
    <w:p w14:paraId="4BCF344A">
      <w:r>
        <w:rPr>
          <w:szCs w:val="28"/>
        </w:rPr>
        <w:t>Компетенции (индикаторы): ОПК-2</w:t>
      </w:r>
    </w:p>
    <w:p w14:paraId="4A719237">
      <w:pPr>
        <w:rPr>
          <w:bCs/>
          <w:sz w:val="24"/>
        </w:rPr>
      </w:pPr>
    </w:p>
    <w:p w14:paraId="02031FCD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4CE7AA74">
      <w:pPr>
        <w:rPr>
          <w:b/>
          <w:sz w:val="24"/>
        </w:rPr>
      </w:pPr>
    </w:p>
    <w:p w14:paraId="6E82F9B5">
      <w:pPr>
        <w:rPr>
          <w:i/>
        </w:rPr>
      </w:pPr>
      <w:r>
        <w:rPr>
          <w:i/>
        </w:rPr>
        <w:t xml:space="preserve">Дайте ответ на вопрос </w:t>
      </w:r>
    </w:p>
    <w:p w14:paraId="12C264EC">
      <w:pPr>
        <w:rPr>
          <w:i/>
          <w:sz w:val="24"/>
        </w:rPr>
      </w:pPr>
    </w:p>
    <w:p w14:paraId="31B2963B">
      <w:pPr>
        <w:pStyle w:val="20"/>
        <w:ind w:left="0"/>
      </w:pPr>
      <w:r>
        <w:t>1. Какова цель сертификации?</w:t>
      </w:r>
    </w:p>
    <w:p w14:paraId="4F739DC3">
      <w:pPr>
        <w:pStyle w:val="20"/>
        <w:ind w:left="0"/>
      </w:pPr>
      <w:r>
        <w:t>Время выполнения – 10 мин.</w:t>
      </w:r>
    </w:p>
    <w:p w14:paraId="5A0EAEA9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t>: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CDC111F">
      <w:pPr>
        <w:shd w:val="clear" w:color="auto" w:fill="FFFFFF"/>
        <w:rPr>
          <w:rFonts w:eastAsia="Arial" w:cs="Times New Roman"/>
          <w:kern w:val="0"/>
          <w:szCs w:val="28"/>
          <w:lang w:eastAsia="ru-RU" w:bidi="ru-RU"/>
          <w14:ligatures w14:val="none"/>
        </w:rPr>
      </w:pPr>
      <w:r>
        <w:rPr>
          <w:rFonts w:cs="Times New Roman"/>
          <w:szCs w:val="28"/>
        </w:rPr>
        <w:t>Целью сертификации является: компетентное подтверждение соответствия объектов сертификации всем требованиям по качеству предъявляемых к данной продукции техническим регламента, стандарта, сводам правил и условиям договоров; содействие потребителям в выборе продукции; повышение конкурентоспособности продукции, работ, услуг на российском и между народном рынках; создание условий для обеспечения свободного перемещения товаров 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торговли; производство более современной и качественной продукции и обращение ее на рынке</w:t>
      </w:r>
      <w:r>
        <w:rPr>
          <w:rFonts w:ascii="Baltica-Regular" w:hAnsi="Baltica-Regular"/>
          <w:sz w:val="20"/>
          <w:szCs w:val="20"/>
        </w:rPr>
        <w:t>.</w:t>
      </w:r>
    </w:p>
    <w:p w14:paraId="4767191A">
      <w:pPr>
        <w:tabs>
          <w:tab w:val="left" w:pos="284"/>
        </w:tabs>
        <w:rPr>
          <w:szCs w:val="28"/>
        </w:rPr>
      </w:pPr>
      <w:bookmarkStart w:id="5" w:name="_Hlk193632245"/>
      <w:r>
        <w:t>Компетенции (индикаторы): О</w:t>
      </w:r>
      <w:r>
        <w:rPr>
          <w:szCs w:val="28"/>
        </w:rPr>
        <w:t>ПК-2</w:t>
      </w:r>
    </w:p>
    <w:bookmarkEnd w:id="5"/>
    <w:p w14:paraId="4E9AB82B">
      <w:pPr>
        <w:tabs>
          <w:tab w:val="left" w:pos="284"/>
        </w:tabs>
        <w:rPr>
          <w:sz w:val="24"/>
        </w:rPr>
      </w:pPr>
    </w:p>
    <w:p w14:paraId="58804EF0">
      <w:pPr>
        <w:rPr>
          <w:szCs w:val="28"/>
        </w:rPr>
      </w:pPr>
      <w:r>
        <w:rPr>
          <w:szCs w:val="28"/>
        </w:rPr>
        <w:t>2. Укажите, какие единые правила регулирования устанавливает закон РФ «О техническом регулировании»</w:t>
      </w:r>
    </w:p>
    <w:p w14:paraId="288910EF">
      <w:pPr>
        <w:pStyle w:val="20"/>
        <w:ind w:left="0"/>
      </w:pPr>
      <w:r>
        <w:t>Время выполнения – 10 мин.</w:t>
      </w:r>
    </w:p>
    <w:p w14:paraId="4CCA6957">
      <w:pPr>
        <w:shd w:val="clear" w:color="auto" w:fill="FFFFFF"/>
        <w:rPr>
          <w:szCs w:val="28"/>
        </w:rPr>
      </w:pPr>
      <w:r>
        <w:rPr>
          <w:snapToGrid w:val="0"/>
          <w:szCs w:val="28"/>
        </w:rPr>
        <w:t>Критерии оценивания: полное содержательное соответствие приведенному ниже решению</w:t>
      </w:r>
      <w:r>
        <w:rPr>
          <w:szCs w:val="28"/>
        </w:rPr>
        <w:t xml:space="preserve">: </w:t>
      </w:r>
    </w:p>
    <w:p w14:paraId="2C264DD5">
      <w:pPr>
        <w:shd w:val="clear" w:color="auto" w:fill="FFFFFF"/>
        <w:rPr>
          <w:szCs w:val="28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Закон Российской Федерации «О техническом регулировании» устанавливает применение единых правил и требований в развитии национальной экономики, научно-технического прогресса, безопасности жизни людей и материальных ценностей, охраны окружающей среды, т. е. предусматривает техническое регулирование экономики. Документом технического регулирования является технический регламент. К его разработке могут привлекаться высококвалифицированные специалисты и организации. Проект технического регламента публикуется в печати и проходит обсуждение и согласование заинтересованных лиц и организаций. После обсуждения и согласования Правительством Российской Федерации вносится в Государственную Думу, где проходит процедуру принятия в обычном порядке и принимается в виде Федерального закона</w:t>
      </w:r>
    </w:p>
    <w:p w14:paraId="054CC3FE">
      <w:pPr>
        <w:tabs>
          <w:tab w:val="left" w:pos="284"/>
        </w:tabs>
        <w:rPr>
          <w:szCs w:val="28"/>
        </w:rPr>
      </w:pPr>
      <w:r>
        <w:t>Компетенции (индикаторы): О</w:t>
      </w:r>
      <w:r>
        <w:rPr>
          <w:szCs w:val="28"/>
        </w:rPr>
        <w:t>ПК-2</w:t>
      </w:r>
    </w:p>
    <w:p w14:paraId="596396ED">
      <w:pPr>
        <w:rPr>
          <w:szCs w:val="28"/>
        </w:rPr>
      </w:pPr>
    </w:p>
    <w:p w14:paraId="15DB71E8">
      <w:pPr>
        <w:rPr>
          <w:szCs w:val="28"/>
        </w:rPr>
      </w:pPr>
      <w:r>
        <w:rPr>
          <w:szCs w:val="28"/>
        </w:rPr>
        <w:t xml:space="preserve">3. Укажите перечень рекомендаций по межгосударственной стандртиза-ции, принятый Межгосударственным советом </w:t>
      </w:r>
    </w:p>
    <w:p w14:paraId="00DCCAA4">
      <w:pPr>
        <w:pStyle w:val="20"/>
        <w:ind w:left="0"/>
      </w:pPr>
      <w:r>
        <w:t>Время выполнения – 10 мин.</w:t>
      </w:r>
    </w:p>
    <w:p w14:paraId="78E7F630">
      <w:pPr>
        <w:pStyle w:val="1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решению:</w:t>
      </w:r>
    </w:p>
    <w:p w14:paraId="2F90AADA">
      <w:pPr>
        <w:pStyle w:val="1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kern w:val="2"/>
          <w:sz w:val="28"/>
          <w:szCs w:val="28"/>
          <w14:ligatures w14:val="standardContextual"/>
        </w:rPr>
        <w:t>РМГ – рекомендации по межгосударственной стандартизации. Приняты Межгосударственным советом по стандартизации, метрологии и сертификации и содержат рекомендации для добровольного использования организационно-методических положений. Межгосударственный cовет принял систему обеспечения единства измерений, систему государственных испытаний средств измерений, правила отбора проб для механических и других испытаний, а также для определения химического состава материалов. Структура стандартов на конструкционные материалы, принятая Госстандартом СССР, почти не изменилась. Она включает в себя следующие положения: марка конструкционного материала (металл, сплав), классификация; сортамент, область применения; химический состав; физические, химические, механические, технологические и эксплуатационные свойства; методы контроля (испытания); маркировка продукции, принцип маркировки; условия поставки и хранения; гарантия завода-изготовителя.</w:t>
      </w:r>
    </w:p>
    <w:p w14:paraId="303BFF23">
      <w:pPr>
        <w:tabs>
          <w:tab w:val="left" w:pos="284"/>
        </w:tabs>
        <w:rPr>
          <w:szCs w:val="28"/>
        </w:rPr>
      </w:pPr>
      <w:r>
        <w:t>Компетенции (индикаторы): О</w:t>
      </w:r>
      <w:r>
        <w:rPr>
          <w:szCs w:val="28"/>
        </w:rPr>
        <w:t>ПК-2</w:t>
      </w:r>
    </w:p>
    <w:p w14:paraId="33D5A34B">
      <w:pPr>
        <w:tabs>
          <w:tab w:val="left" w:pos="284"/>
        </w:tabs>
        <w:rPr>
          <w:szCs w:val="28"/>
        </w:rPr>
      </w:pPr>
    </w:p>
    <w:p w14:paraId="01F2FB97">
      <w:pPr>
        <w:tabs>
          <w:tab w:val="left" w:pos="284"/>
        </w:tabs>
        <w:rPr>
          <w:szCs w:val="28"/>
        </w:rPr>
      </w:pPr>
    </w:p>
    <w:p w14:paraId="29DCC2C9">
      <w:pPr>
        <w:tabs>
          <w:tab w:val="left" w:pos="284"/>
        </w:tabs>
        <w:ind w:left="0" w:leftChars="0" w:firstLine="0" w:firstLineChars="0"/>
      </w:pPr>
      <w:bookmarkStart w:id="6" w:name="_GoBack"/>
      <w:bookmarkEnd w:id="6"/>
    </w:p>
    <w:p w14:paraId="1BA80805">
      <w:pPr>
        <w:tabs>
          <w:tab w:val="left" w:pos="284"/>
        </w:tabs>
        <w:ind w:left="0" w:leftChars="0" w:firstLine="0" w:firstLineChars="0"/>
      </w:pPr>
    </w:p>
    <w:p w14:paraId="034C93E0">
      <w:pPr>
        <w:tabs>
          <w:tab w:val="left" w:pos="284"/>
        </w:tabs>
        <w:ind w:left="0" w:leftChars="0" w:firstLine="0" w:firstLineChars="0"/>
      </w:pPr>
    </w:p>
    <w:p w14:paraId="7BE37CC7">
      <w:pPr>
        <w:tabs>
          <w:tab w:val="left" w:pos="284"/>
        </w:tabs>
        <w:ind w:left="0" w:leftChars="0" w:firstLine="0" w:firstLineChars="0"/>
      </w:pPr>
    </w:p>
    <w:p w14:paraId="161F1D53">
      <w:pPr>
        <w:tabs>
          <w:tab w:val="left" w:pos="284"/>
        </w:tabs>
        <w:ind w:left="0" w:leftChars="0" w:firstLine="0" w:firstLineChars="0"/>
      </w:pPr>
    </w:p>
    <w:p w14:paraId="72B44CCF">
      <w:pPr>
        <w:tabs>
          <w:tab w:val="left" w:pos="284"/>
        </w:tabs>
        <w:ind w:left="0" w:leftChars="0" w:firstLine="0" w:firstLineChars="0"/>
      </w:pPr>
    </w:p>
    <w:p w14:paraId="2D75AF10">
      <w:pPr>
        <w:tabs>
          <w:tab w:val="left" w:pos="284"/>
        </w:tabs>
        <w:ind w:left="0" w:leftChars="0" w:firstLine="0" w:firstLineChars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harterIT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Baltica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93"/>
    <w:rsid w:val="000153C0"/>
    <w:rsid w:val="000235DC"/>
    <w:rsid w:val="0002474C"/>
    <w:rsid w:val="00035602"/>
    <w:rsid w:val="00042875"/>
    <w:rsid w:val="00047752"/>
    <w:rsid w:val="00067E61"/>
    <w:rsid w:val="000867A6"/>
    <w:rsid w:val="000C11E7"/>
    <w:rsid w:val="000C1A01"/>
    <w:rsid w:val="000C6641"/>
    <w:rsid w:val="000D14AA"/>
    <w:rsid w:val="000D1854"/>
    <w:rsid w:val="000F4CE9"/>
    <w:rsid w:val="000F68D7"/>
    <w:rsid w:val="00101E35"/>
    <w:rsid w:val="00112C6D"/>
    <w:rsid w:val="00123604"/>
    <w:rsid w:val="001248F8"/>
    <w:rsid w:val="00126A24"/>
    <w:rsid w:val="0014620D"/>
    <w:rsid w:val="0018512A"/>
    <w:rsid w:val="001A1804"/>
    <w:rsid w:val="001A18A4"/>
    <w:rsid w:val="001A653A"/>
    <w:rsid w:val="001B2C62"/>
    <w:rsid w:val="001B64BE"/>
    <w:rsid w:val="001C0879"/>
    <w:rsid w:val="001F26D4"/>
    <w:rsid w:val="00226940"/>
    <w:rsid w:val="00230B6D"/>
    <w:rsid w:val="002514BC"/>
    <w:rsid w:val="002527AD"/>
    <w:rsid w:val="002610CE"/>
    <w:rsid w:val="00264BAA"/>
    <w:rsid w:val="00282F26"/>
    <w:rsid w:val="002A12EE"/>
    <w:rsid w:val="002B2A93"/>
    <w:rsid w:val="002D2DE7"/>
    <w:rsid w:val="002D4072"/>
    <w:rsid w:val="002E75EA"/>
    <w:rsid w:val="002F6251"/>
    <w:rsid w:val="003079D5"/>
    <w:rsid w:val="00310001"/>
    <w:rsid w:val="0031002E"/>
    <w:rsid w:val="00316181"/>
    <w:rsid w:val="00334261"/>
    <w:rsid w:val="00350E86"/>
    <w:rsid w:val="00357A41"/>
    <w:rsid w:val="00392E70"/>
    <w:rsid w:val="003A741D"/>
    <w:rsid w:val="003B7A75"/>
    <w:rsid w:val="003E5610"/>
    <w:rsid w:val="003E7C1A"/>
    <w:rsid w:val="003F2BA1"/>
    <w:rsid w:val="00432C1A"/>
    <w:rsid w:val="00433934"/>
    <w:rsid w:val="00434E39"/>
    <w:rsid w:val="0043712D"/>
    <w:rsid w:val="00453196"/>
    <w:rsid w:val="00460BAF"/>
    <w:rsid w:val="00462FB4"/>
    <w:rsid w:val="00464460"/>
    <w:rsid w:val="00471268"/>
    <w:rsid w:val="0049304F"/>
    <w:rsid w:val="004C5E8A"/>
    <w:rsid w:val="004D0FA4"/>
    <w:rsid w:val="004F0529"/>
    <w:rsid w:val="004F2F23"/>
    <w:rsid w:val="004F3B29"/>
    <w:rsid w:val="0051774B"/>
    <w:rsid w:val="00521750"/>
    <w:rsid w:val="00524B17"/>
    <w:rsid w:val="005261F0"/>
    <w:rsid w:val="00535ECE"/>
    <w:rsid w:val="00542374"/>
    <w:rsid w:val="00543261"/>
    <w:rsid w:val="0059089C"/>
    <w:rsid w:val="005D5161"/>
    <w:rsid w:val="005E2214"/>
    <w:rsid w:val="005E36A3"/>
    <w:rsid w:val="005F3A26"/>
    <w:rsid w:val="00602C54"/>
    <w:rsid w:val="006066A8"/>
    <w:rsid w:val="006233A7"/>
    <w:rsid w:val="0063325F"/>
    <w:rsid w:val="00637B8D"/>
    <w:rsid w:val="006524C5"/>
    <w:rsid w:val="00664BFC"/>
    <w:rsid w:val="006660B5"/>
    <w:rsid w:val="00671862"/>
    <w:rsid w:val="00674937"/>
    <w:rsid w:val="00696C3F"/>
    <w:rsid w:val="006B3DFE"/>
    <w:rsid w:val="006C3428"/>
    <w:rsid w:val="006D78E3"/>
    <w:rsid w:val="00711B16"/>
    <w:rsid w:val="007133D9"/>
    <w:rsid w:val="00716F0A"/>
    <w:rsid w:val="00727D1C"/>
    <w:rsid w:val="007513F0"/>
    <w:rsid w:val="007546BF"/>
    <w:rsid w:val="00760539"/>
    <w:rsid w:val="00762A1B"/>
    <w:rsid w:val="00763136"/>
    <w:rsid w:val="00765DB7"/>
    <w:rsid w:val="00791F01"/>
    <w:rsid w:val="00792BB5"/>
    <w:rsid w:val="007A4C95"/>
    <w:rsid w:val="007A4CFA"/>
    <w:rsid w:val="007A6BD1"/>
    <w:rsid w:val="007A7727"/>
    <w:rsid w:val="007D3EB2"/>
    <w:rsid w:val="007D758B"/>
    <w:rsid w:val="007E756B"/>
    <w:rsid w:val="007E78AB"/>
    <w:rsid w:val="007F2FAA"/>
    <w:rsid w:val="007F509A"/>
    <w:rsid w:val="008033CE"/>
    <w:rsid w:val="00812D9E"/>
    <w:rsid w:val="008139BA"/>
    <w:rsid w:val="008257E4"/>
    <w:rsid w:val="00827EF3"/>
    <w:rsid w:val="008335F4"/>
    <w:rsid w:val="008418D1"/>
    <w:rsid w:val="008560B3"/>
    <w:rsid w:val="00861950"/>
    <w:rsid w:val="00871593"/>
    <w:rsid w:val="00880DC8"/>
    <w:rsid w:val="008813E4"/>
    <w:rsid w:val="00895320"/>
    <w:rsid w:val="008C21F7"/>
    <w:rsid w:val="008F6870"/>
    <w:rsid w:val="0090362E"/>
    <w:rsid w:val="00907201"/>
    <w:rsid w:val="00921D76"/>
    <w:rsid w:val="00937BC0"/>
    <w:rsid w:val="00947D48"/>
    <w:rsid w:val="00955B03"/>
    <w:rsid w:val="00973E4D"/>
    <w:rsid w:val="009908A1"/>
    <w:rsid w:val="009A568B"/>
    <w:rsid w:val="009B36F1"/>
    <w:rsid w:val="009C4CF6"/>
    <w:rsid w:val="009D02F3"/>
    <w:rsid w:val="009F3757"/>
    <w:rsid w:val="00A357B3"/>
    <w:rsid w:val="00A44A51"/>
    <w:rsid w:val="00A5365B"/>
    <w:rsid w:val="00A93652"/>
    <w:rsid w:val="00AC41C8"/>
    <w:rsid w:val="00AD4DA2"/>
    <w:rsid w:val="00AE1DB8"/>
    <w:rsid w:val="00AE2FE6"/>
    <w:rsid w:val="00AE7B4A"/>
    <w:rsid w:val="00AF422A"/>
    <w:rsid w:val="00AF7448"/>
    <w:rsid w:val="00B0513F"/>
    <w:rsid w:val="00B40890"/>
    <w:rsid w:val="00B44069"/>
    <w:rsid w:val="00B63075"/>
    <w:rsid w:val="00B93E25"/>
    <w:rsid w:val="00BA042F"/>
    <w:rsid w:val="00BA54E0"/>
    <w:rsid w:val="00BA55E0"/>
    <w:rsid w:val="00BB058C"/>
    <w:rsid w:val="00BC50D5"/>
    <w:rsid w:val="00BC6B2D"/>
    <w:rsid w:val="00BC7D7E"/>
    <w:rsid w:val="00BD7FE8"/>
    <w:rsid w:val="00BE6EDB"/>
    <w:rsid w:val="00BE7F3B"/>
    <w:rsid w:val="00BF51FB"/>
    <w:rsid w:val="00BF6327"/>
    <w:rsid w:val="00C411AE"/>
    <w:rsid w:val="00C504F0"/>
    <w:rsid w:val="00C52C00"/>
    <w:rsid w:val="00C534EF"/>
    <w:rsid w:val="00CA1614"/>
    <w:rsid w:val="00CA79A5"/>
    <w:rsid w:val="00CB251D"/>
    <w:rsid w:val="00CC77C7"/>
    <w:rsid w:val="00CD0E26"/>
    <w:rsid w:val="00CE0048"/>
    <w:rsid w:val="00D0462E"/>
    <w:rsid w:val="00D24251"/>
    <w:rsid w:val="00D32E54"/>
    <w:rsid w:val="00D40CBE"/>
    <w:rsid w:val="00D727BC"/>
    <w:rsid w:val="00D738D7"/>
    <w:rsid w:val="00D77F36"/>
    <w:rsid w:val="00D90FCF"/>
    <w:rsid w:val="00D92AA2"/>
    <w:rsid w:val="00DC6029"/>
    <w:rsid w:val="00DD0E4D"/>
    <w:rsid w:val="00DE4F14"/>
    <w:rsid w:val="00E15037"/>
    <w:rsid w:val="00E3201C"/>
    <w:rsid w:val="00E56A9F"/>
    <w:rsid w:val="00E778BF"/>
    <w:rsid w:val="00EA1B1E"/>
    <w:rsid w:val="00EB53D3"/>
    <w:rsid w:val="00EB69D1"/>
    <w:rsid w:val="00EC1A1E"/>
    <w:rsid w:val="00EC3F94"/>
    <w:rsid w:val="00EC76BA"/>
    <w:rsid w:val="00EE49E0"/>
    <w:rsid w:val="00F026D4"/>
    <w:rsid w:val="00F04FF1"/>
    <w:rsid w:val="00F052C4"/>
    <w:rsid w:val="00F50C6E"/>
    <w:rsid w:val="00F52E86"/>
    <w:rsid w:val="00F637D8"/>
    <w:rsid w:val="00F736B1"/>
    <w:rsid w:val="00F8706E"/>
    <w:rsid w:val="00F94F12"/>
    <w:rsid w:val="00FA2082"/>
    <w:rsid w:val="00FA2438"/>
    <w:rsid w:val="00FA2EB9"/>
    <w:rsid w:val="00FA481B"/>
    <w:rsid w:val="00FA5C2D"/>
    <w:rsid w:val="00FC3FE3"/>
    <w:rsid w:val="00FE3DB9"/>
    <w:rsid w:val="00FE5831"/>
    <w:rsid w:val="00FE6DE9"/>
    <w:rsid w:val="00FF2EB1"/>
    <w:rsid w:val="1DED3F7D"/>
    <w:rsid w:val="32172136"/>
    <w:rsid w:val="58875210"/>
    <w:rsid w:val="6B8A44FA"/>
    <w:rsid w:val="7E7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14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5"/>
    <w:unhideWhenUsed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6"/>
    <w:unhideWhenUsed/>
    <w:qFormat/>
    <w:uiPriority w:val="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13">
    <w:name w:val="Table Grid"/>
    <w:basedOn w:val="6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5"/>
    <w:link w:val="2"/>
    <w:qFormat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5">
    <w:name w:val="Верхний колонтитул Знак"/>
    <w:basedOn w:val="5"/>
    <w:link w:val="10"/>
    <w:qFormat/>
    <w:uiPriority w:val="0"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6">
    <w:name w:val="Основной текст Знак"/>
    <w:basedOn w:val="5"/>
    <w:link w:val="11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8">
    <w:name w:val="Основной текст_"/>
    <w:basedOn w:val="5"/>
    <w:link w:val="19"/>
    <w:qFormat/>
    <w:uiPriority w:val="0"/>
    <w:rPr>
      <w:rFonts w:ascii="Arial" w:hAnsi="Arial" w:eastAsia="Arial" w:cs="Arial"/>
      <w:sz w:val="18"/>
      <w:szCs w:val="18"/>
    </w:rPr>
  </w:style>
  <w:style w:type="paragraph" w:customStyle="1" w:styleId="19">
    <w:name w:val="Основной текст1"/>
    <w:basedOn w:val="1"/>
    <w:link w:val="18"/>
    <w:qFormat/>
    <w:uiPriority w:val="0"/>
    <w:pPr>
      <w:widowControl w:val="0"/>
      <w:spacing w:after="100" w:line="264" w:lineRule="auto"/>
      <w:ind w:firstLine="0"/>
      <w:jc w:val="left"/>
    </w:pPr>
    <w:rPr>
      <w:rFonts w:ascii="Arial" w:hAnsi="Arial" w:eastAsia="Arial" w:cs="Arial"/>
      <w:kern w:val="0"/>
      <w:sz w:val="18"/>
      <w:szCs w:val="18"/>
      <w14:ligatures w14:val="none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styleId="21">
    <w:name w:val="Placeholder Text"/>
    <w:basedOn w:val="5"/>
    <w:semiHidden/>
    <w:qFormat/>
    <w:uiPriority w:val="99"/>
    <w:rPr>
      <w:color w:val="808080"/>
    </w:rPr>
  </w:style>
  <w:style w:type="character" w:customStyle="1" w:styleId="22">
    <w:name w:val="Текст выноски Знак"/>
    <w:basedOn w:val="5"/>
    <w:link w:val="9"/>
    <w:semiHidden/>
    <w:qFormat/>
    <w:uiPriority w:val="99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24">
    <w:name w:val="futurismarkdown-listitem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25">
    <w:name w:val="fontstyle01"/>
    <w:basedOn w:val="5"/>
    <w:qFormat/>
    <w:uiPriority w:val="0"/>
    <w:rPr>
      <w:rFonts w:hint="default" w:ascii="CharterITC" w:hAnsi="CharterITC"/>
      <w:color w:val="242021"/>
      <w:sz w:val="22"/>
      <w:szCs w:val="22"/>
    </w:rPr>
  </w:style>
  <w:style w:type="character" w:customStyle="1" w:styleId="26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2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B06A-38E4-421F-A435-62988740B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1853</Words>
  <Characters>14014</Characters>
  <Lines>126</Lines>
  <Paragraphs>35</Paragraphs>
  <TotalTime>0</TotalTime>
  <ScaleCrop>false</ScaleCrop>
  <LinksUpToDate>false</LinksUpToDate>
  <CharactersWithSpaces>15712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2025-03-27T10:48:00Z</dcterms:created>
  <dc:creator>Пользователь</dc:creator>
  <cp:lastModifiedBy>user</cp:lastModifiedBy>
  <dcterms:modified xsi:type="dcterms:W3CDTF">2025-04-16T19:01:45Z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3395A9992A4A439E8AF5B21F2FC0D49C_12</vt:lpwstr>
  </property>
</Properties>
</file>