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295B">
      <w:pPr>
        <w:jc w:val="center"/>
        <w:rPr>
          <w:b/>
          <w:sz w:val="28"/>
        </w:rPr>
      </w:pPr>
      <w:r>
        <w:rPr>
          <w:b/>
          <w:sz w:val="28"/>
        </w:rPr>
        <w:t>Комплект оценочных материалов по дисциплине</w:t>
      </w:r>
    </w:p>
    <w:p w14:paraId="7E993982">
      <w:pPr>
        <w:jc w:val="center"/>
        <w:rPr>
          <w:b/>
          <w:sz w:val="28"/>
          <w:szCs w:val="28"/>
        </w:rPr>
      </w:pPr>
      <w:r>
        <w:rPr>
          <w:b/>
          <w:sz w:val="28"/>
          <w:szCs w:val="28"/>
        </w:rPr>
        <w:t>«Теория и технология упрочнения порошковых материалов»</w:t>
      </w:r>
    </w:p>
    <w:p w14:paraId="57402BEF">
      <w:pPr>
        <w:rPr>
          <w:b/>
          <w:sz w:val="28"/>
        </w:rPr>
      </w:pPr>
    </w:p>
    <w:p w14:paraId="076C9D29">
      <w:pPr>
        <w:pStyle w:val="27"/>
        <w:rPr>
          <w:rFonts w:ascii="Times New Roman" w:hAnsi="Times New Roman" w:cs="Times New Roman"/>
          <w:b/>
          <w:bCs/>
          <w:color w:val="auto"/>
          <w:sz w:val="28"/>
          <w:szCs w:val="28"/>
        </w:rPr>
      </w:pPr>
      <w:r>
        <w:rPr>
          <w:rFonts w:ascii="Times New Roman" w:hAnsi="Times New Roman" w:cs="Times New Roman"/>
          <w:b/>
          <w:bCs/>
          <w:color w:val="auto"/>
          <w:sz w:val="28"/>
          <w:szCs w:val="28"/>
        </w:rPr>
        <w:t>Задания закрытого типа</w:t>
      </w:r>
    </w:p>
    <w:p w14:paraId="455C6161">
      <w:pPr>
        <w:pStyle w:val="27"/>
        <w:rPr>
          <w:rFonts w:ascii="Times New Roman" w:hAnsi="Times New Roman" w:cs="Times New Roman"/>
          <w:b/>
          <w:bCs/>
          <w:color w:val="auto"/>
          <w:sz w:val="28"/>
          <w:szCs w:val="28"/>
        </w:rPr>
      </w:pPr>
    </w:p>
    <w:p w14:paraId="53E24577">
      <w:pPr>
        <w:pStyle w:val="27"/>
        <w:rPr>
          <w:rFonts w:ascii="Times New Roman" w:hAnsi="Times New Roman" w:cs="Times New Roman"/>
          <w:b/>
          <w:bCs/>
          <w:color w:val="auto"/>
          <w:sz w:val="28"/>
          <w:szCs w:val="28"/>
        </w:rPr>
      </w:pPr>
      <w:r>
        <w:rPr>
          <w:rFonts w:ascii="Times New Roman" w:hAnsi="Times New Roman" w:cs="Times New Roman"/>
          <w:b/>
          <w:bCs/>
          <w:color w:val="auto"/>
          <w:sz w:val="28"/>
          <w:szCs w:val="28"/>
        </w:rPr>
        <w:t>Задания закрытого типа на выбор правильного ответа</w:t>
      </w:r>
    </w:p>
    <w:p w14:paraId="2A8FD7AC">
      <w:pPr>
        <w:pStyle w:val="27"/>
        <w:rPr>
          <w:rFonts w:ascii="Times New Roman" w:hAnsi="Times New Roman" w:cs="Times New Roman"/>
          <w:color w:val="auto"/>
          <w:sz w:val="28"/>
          <w:szCs w:val="28"/>
        </w:rPr>
      </w:pPr>
    </w:p>
    <w:p w14:paraId="6B51BB79">
      <w:pPr>
        <w:pStyle w:val="27"/>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Выберите один правильный ответ </w:t>
      </w:r>
    </w:p>
    <w:p w14:paraId="3991F091">
      <w:pPr>
        <w:pStyle w:val="27"/>
        <w:rPr>
          <w:rFonts w:ascii="Times New Roman" w:hAnsi="Times New Roman" w:cs="Times New Roman"/>
          <w:color w:val="auto"/>
          <w:sz w:val="28"/>
          <w:szCs w:val="28"/>
        </w:rPr>
      </w:pPr>
    </w:p>
    <w:p w14:paraId="2EC6BBD3">
      <w:pPr>
        <w:jc w:val="both"/>
        <w:rPr>
          <w:iCs/>
          <w:sz w:val="28"/>
          <w:szCs w:val="28"/>
        </w:rPr>
      </w:pPr>
      <w:r>
        <w:rPr>
          <w:sz w:val="28"/>
          <w:szCs w:val="28"/>
        </w:rPr>
        <w:t xml:space="preserve">1. </w:t>
      </w:r>
      <w:r>
        <w:rPr>
          <w:iCs/>
          <w:sz w:val="28"/>
          <w:szCs w:val="28"/>
        </w:rPr>
        <w:t>Что такое упрочнение порошковых материалов?</w:t>
      </w:r>
    </w:p>
    <w:p w14:paraId="19205CA1">
      <w:pPr>
        <w:widowControl/>
        <w:adjustRightInd w:val="0"/>
        <w:jc w:val="both"/>
        <w:rPr>
          <w:iCs/>
          <w:sz w:val="28"/>
          <w:szCs w:val="28"/>
        </w:rPr>
      </w:pPr>
      <w:r>
        <w:rPr>
          <w:iCs/>
          <w:sz w:val="28"/>
          <w:szCs w:val="28"/>
        </w:rPr>
        <w:t xml:space="preserve">А) </w:t>
      </w:r>
      <w:r>
        <w:rPr>
          <w:sz w:val="28"/>
          <w:szCs w:val="28"/>
        </w:rPr>
        <w:t>совокупность явлений, связанных с изменением механических и физико-химических свойств материала в процессе пластической деформации</w:t>
      </w:r>
    </w:p>
    <w:p w14:paraId="098E5134">
      <w:pPr>
        <w:jc w:val="both"/>
        <w:rPr>
          <w:iCs/>
          <w:sz w:val="28"/>
          <w:szCs w:val="28"/>
        </w:rPr>
      </w:pPr>
      <w:r>
        <w:rPr>
          <w:iCs/>
          <w:sz w:val="28"/>
          <w:szCs w:val="28"/>
        </w:rPr>
        <w:t>Б) явления, связанные с изменением механических свойств</w:t>
      </w:r>
    </w:p>
    <w:p w14:paraId="33CDDAA9">
      <w:pPr>
        <w:jc w:val="both"/>
        <w:rPr>
          <w:iCs/>
          <w:sz w:val="28"/>
          <w:szCs w:val="28"/>
        </w:rPr>
      </w:pPr>
      <w:r>
        <w:rPr>
          <w:iCs/>
          <w:sz w:val="28"/>
          <w:szCs w:val="28"/>
        </w:rPr>
        <w:t>В) перемещение частей заготовки с изменением размеров</w:t>
      </w:r>
    </w:p>
    <w:p w14:paraId="7B4A43A8">
      <w:pPr>
        <w:pStyle w:val="27"/>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Правильный ответ: А</w:t>
      </w:r>
    </w:p>
    <w:p w14:paraId="6B12820F">
      <w:pPr>
        <w:jc w:val="both"/>
        <w:rPr>
          <w:sz w:val="28"/>
          <w:szCs w:val="28"/>
        </w:rPr>
      </w:pPr>
      <w:r>
        <w:rPr>
          <w:sz w:val="28"/>
          <w:szCs w:val="28"/>
        </w:rPr>
        <w:t>Компетенции и индикаторы: ПК-3, ПК-4</w:t>
      </w:r>
    </w:p>
    <w:p w14:paraId="4014675F">
      <w:pPr>
        <w:jc w:val="both"/>
        <w:rPr>
          <w:spacing w:val="-11"/>
          <w:w w:val="96"/>
          <w:sz w:val="28"/>
          <w:szCs w:val="28"/>
        </w:rPr>
      </w:pPr>
    </w:p>
    <w:p w14:paraId="69CE6CF8">
      <w:pPr>
        <w:pStyle w:val="14"/>
        <w:tabs>
          <w:tab w:val="left" w:pos="708"/>
        </w:tabs>
        <w:jc w:val="both"/>
        <w:rPr>
          <w:sz w:val="28"/>
          <w:szCs w:val="28"/>
        </w:rPr>
      </w:pPr>
      <w:r>
        <w:rPr>
          <w:sz w:val="28"/>
          <w:szCs w:val="28"/>
        </w:rPr>
        <w:t>2. Что такое долговечность?</w:t>
      </w:r>
    </w:p>
    <w:p w14:paraId="2F374E8C">
      <w:pPr>
        <w:widowControl/>
        <w:adjustRightInd w:val="0"/>
        <w:rPr>
          <w:sz w:val="28"/>
          <w:szCs w:val="28"/>
        </w:rPr>
      </w:pPr>
      <w:r>
        <w:rPr>
          <w:sz w:val="28"/>
          <w:szCs w:val="28"/>
        </w:rPr>
        <w:t>А) р</w:t>
      </w:r>
      <w:r>
        <w:rPr>
          <w:rFonts w:eastAsia="NWTRMT2A"/>
          <w:sz w:val="28"/>
          <w:szCs w:val="28"/>
        </w:rPr>
        <w:t>аспределение составных частей материала, т. е. пространственное распределение элементов, фаз, их ориентация, а также дефектов</w:t>
      </w:r>
    </w:p>
    <w:p w14:paraId="77CD0C46">
      <w:pPr>
        <w:pStyle w:val="14"/>
        <w:tabs>
          <w:tab w:val="left" w:pos="708"/>
        </w:tabs>
        <w:jc w:val="both"/>
        <w:rPr>
          <w:sz w:val="28"/>
          <w:szCs w:val="28"/>
        </w:rPr>
      </w:pPr>
      <w:r>
        <w:rPr>
          <w:sz w:val="28"/>
          <w:szCs w:val="28"/>
        </w:rPr>
        <w:t>Б) свойство материала сохранять и восстанавливать работоспособность в течение времени от начала эксплуатации до наступления предельного состояния;</w:t>
      </w:r>
    </w:p>
    <w:p w14:paraId="105CDB35">
      <w:pPr>
        <w:pStyle w:val="14"/>
        <w:tabs>
          <w:tab w:val="left" w:pos="708"/>
        </w:tabs>
        <w:jc w:val="both"/>
        <w:rPr>
          <w:sz w:val="28"/>
          <w:szCs w:val="28"/>
        </w:rPr>
      </w:pPr>
      <w:r>
        <w:rPr>
          <w:sz w:val="28"/>
          <w:szCs w:val="28"/>
        </w:rPr>
        <w:t>В) различные зерна</w:t>
      </w:r>
    </w:p>
    <w:p w14:paraId="55524ACE">
      <w:pPr>
        <w:pStyle w:val="14"/>
        <w:tabs>
          <w:tab w:val="left" w:pos="708"/>
        </w:tabs>
        <w:jc w:val="both"/>
        <w:rPr>
          <w:sz w:val="28"/>
          <w:szCs w:val="28"/>
        </w:rPr>
      </w:pPr>
      <w:r>
        <w:rPr>
          <w:sz w:val="28"/>
          <w:szCs w:val="28"/>
        </w:rPr>
        <w:t>Г) элементы строения металла</w:t>
      </w:r>
    </w:p>
    <w:p w14:paraId="510CB6C6">
      <w:pPr>
        <w:pStyle w:val="14"/>
        <w:tabs>
          <w:tab w:val="left" w:pos="708"/>
        </w:tabs>
        <w:jc w:val="both"/>
        <w:rPr>
          <w:sz w:val="28"/>
          <w:szCs w:val="28"/>
        </w:rPr>
      </w:pPr>
      <w:r>
        <w:rPr>
          <w:sz w:val="28"/>
          <w:szCs w:val="28"/>
        </w:rPr>
        <w:t>Правильный ответ Б</w:t>
      </w:r>
    </w:p>
    <w:p w14:paraId="6FCCA005">
      <w:pPr>
        <w:jc w:val="both"/>
        <w:rPr>
          <w:sz w:val="28"/>
          <w:szCs w:val="28"/>
        </w:rPr>
      </w:pPr>
      <w:r>
        <w:rPr>
          <w:sz w:val="28"/>
          <w:szCs w:val="28"/>
        </w:rPr>
        <w:t>Компетенции и индикаторы: ПК-3, ПК-4</w:t>
      </w:r>
    </w:p>
    <w:p w14:paraId="1823D4B5">
      <w:pPr>
        <w:jc w:val="both"/>
        <w:rPr>
          <w:spacing w:val="-11"/>
          <w:w w:val="96"/>
          <w:sz w:val="28"/>
          <w:szCs w:val="28"/>
        </w:rPr>
      </w:pPr>
    </w:p>
    <w:p w14:paraId="31A3E505">
      <w:pPr>
        <w:widowControl/>
        <w:autoSpaceDE/>
        <w:autoSpaceDN/>
        <w:spacing w:line="276" w:lineRule="auto"/>
        <w:contextualSpacing/>
        <w:rPr>
          <w:sz w:val="28"/>
          <w:szCs w:val="28"/>
        </w:rPr>
      </w:pPr>
      <w:r>
        <w:rPr>
          <w:sz w:val="28"/>
          <w:szCs w:val="28"/>
        </w:rPr>
        <w:t>3. Что такое поверхностная закалка порошковых материалов?</w:t>
      </w:r>
    </w:p>
    <w:p w14:paraId="7795AC4E">
      <w:pPr>
        <w:pStyle w:val="14"/>
        <w:tabs>
          <w:tab w:val="clear" w:pos="4677"/>
          <w:tab w:val="clear" w:pos="9355"/>
        </w:tabs>
        <w:jc w:val="both"/>
        <w:rPr>
          <w:spacing w:val="-9"/>
          <w:w w:val="96"/>
          <w:sz w:val="28"/>
          <w:szCs w:val="28"/>
        </w:rPr>
      </w:pPr>
      <w:r>
        <w:rPr>
          <w:spacing w:val="-9"/>
          <w:w w:val="96"/>
          <w:sz w:val="28"/>
          <w:szCs w:val="28"/>
        </w:rPr>
        <w:t xml:space="preserve">А) </w:t>
      </w:r>
      <w:r>
        <w:rPr>
          <w:sz w:val="28"/>
          <w:szCs w:val="28"/>
        </w:rPr>
        <w:t>нагрев поверхности детали</w:t>
      </w:r>
    </w:p>
    <w:p w14:paraId="44003515">
      <w:pPr>
        <w:shd w:val="clear" w:color="auto" w:fill="FFFFFF"/>
        <w:jc w:val="both"/>
        <w:rPr>
          <w:rFonts w:ascii="Helvetica" w:hAnsi="Helvetica" w:cs="Helvetica"/>
          <w:sz w:val="23"/>
          <w:szCs w:val="23"/>
          <w:lang w:eastAsia="ru-RU"/>
        </w:rPr>
      </w:pPr>
      <w:r>
        <w:rPr>
          <w:spacing w:val="-9"/>
          <w:w w:val="96"/>
          <w:sz w:val="28"/>
          <w:szCs w:val="28"/>
        </w:rPr>
        <w:t xml:space="preserve">Б) </w:t>
      </w:r>
      <w:r>
        <w:rPr>
          <w:sz w:val="28"/>
          <w:szCs w:val="28"/>
          <w:lang w:eastAsia="ru-RU"/>
        </w:rPr>
        <w:t>нагрев и охлаждение поверхностных слоев детали с изменением структуры этих слоев: поверхностные слои очень твердые, а сердцевина – пластичная и вязкая</w:t>
      </w:r>
    </w:p>
    <w:p w14:paraId="57012D23">
      <w:pPr>
        <w:pStyle w:val="18"/>
        <w:shd w:val="clear" w:color="auto" w:fill="FFFFFF"/>
        <w:spacing w:before="0" w:beforeAutospacing="0" w:after="0" w:afterAutospacing="0"/>
        <w:jc w:val="both"/>
        <w:rPr>
          <w:sz w:val="28"/>
          <w:szCs w:val="28"/>
        </w:rPr>
      </w:pPr>
      <w:r>
        <w:rPr>
          <w:spacing w:val="-9"/>
          <w:sz w:val="28"/>
          <w:szCs w:val="28"/>
        </w:rPr>
        <w:t>В) охлаждение сердцевины детали</w:t>
      </w:r>
    </w:p>
    <w:p w14:paraId="632D6EA1">
      <w:pPr>
        <w:pStyle w:val="18"/>
        <w:shd w:val="clear" w:color="auto" w:fill="FFFFFF"/>
        <w:spacing w:before="0" w:beforeAutospacing="0" w:after="0" w:afterAutospacing="0"/>
        <w:jc w:val="both"/>
        <w:rPr>
          <w:sz w:val="28"/>
          <w:szCs w:val="28"/>
        </w:rPr>
      </w:pPr>
      <w:r>
        <w:rPr>
          <w:sz w:val="28"/>
          <w:szCs w:val="28"/>
        </w:rPr>
        <w:t>Правильный ответ: Б</w:t>
      </w:r>
    </w:p>
    <w:p w14:paraId="60FA0B4D">
      <w:pPr>
        <w:jc w:val="both"/>
        <w:rPr>
          <w:sz w:val="28"/>
          <w:szCs w:val="28"/>
        </w:rPr>
      </w:pPr>
      <w:r>
        <w:rPr>
          <w:sz w:val="28"/>
          <w:szCs w:val="28"/>
        </w:rPr>
        <w:t>Компетенции и индикаторы: ПК-1</w:t>
      </w:r>
    </w:p>
    <w:p w14:paraId="739069A1">
      <w:pPr>
        <w:pStyle w:val="18"/>
        <w:shd w:val="clear" w:color="auto" w:fill="FFFFFF"/>
        <w:spacing w:before="0" w:beforeAutospacing="0" w:after="0" w:afterAutospacing="0"/>
        <w:jc w:val="both"/>
        <w:rPr>
          <w:spacing w:val="-9"/>
          <w:w w:val="96"/>
          <w:sz w:val="28"/>
          <w:szCs w:val="28"/>
        </w:rPr>
      </w:pPr>
    </w:p>
    <w:p w14:paraId="06312B78">
      <w:pPr>
        <w:rPr>
          <w:b/>
          <w:bCs/>
          <w:sz w:val="28"/>
          <w:szCs w:val="28"/>
        </w:rPr>
      </w:pPr>
      <w:r>
        <w:rPr>
          <w:b/>
          <w:bCs/>
          <w:sz w:val="28"/>
          <w:szCs w:val="28"/>
        </w:rPr>
        <w:t>Задания закрытого типа на установление соответствия</w:t>
      </w:r>
    </w:p>
    <w:p w14:paraId="275D5650">
      <w:pPr>
        <w:pStyle w:val="27"/>
        <w:rPr>
          <w:rFonts w:ascii="Times New Roman" w:hAnsi="Times New Roman" w:cs="Times New Roman"/>
          <w:color w:val="auto"/>
          <w:sz w:val="28"/>
          <w:szCs w:val="28"/>
        </w:rPr>
      </w:pPr>
    </w:p>
    <w:p w14:paraId="42C50BFC">
      <w:pPr>
        <w:pStyle w:val="27"/>
        <w:rPr>
          <w:rFonts w:ascii="Times New Roman" w:hAnsi="Times New Roman" w:cs="Times New Roman"/>
          <w:color w:val="auto"/>
          <w:sz w:val="28"/>
          <w:szCs w:val="28"/>
        </w:rPr>
      </w:pPr>
      <w:r>
        <w:rPr>
          <w:rFonts w:ascii="Times New Roman" w:hAnsi="Times New Roman" w:cs="Times New Roman"/>
          <w:i/>
          <w:iCs/>
          <w:color w:val="auto"/>
          <w:sz w:val="28"/>
          <w:szCs w:val="28"/>
        </w:rPr>
        <w:t xml:space="preserve">Установите правильное соответствие. </w:t>
      </w:r>
    </w:p>
    <w:p w14:paraId="1C69A2FB">
      <w:pPr>
        <w:jc w:val="both"/>
        <w:rPr>
          <w:i/>
          <w:iCs/>
          <w:sz w:val="28"/>
          <w:szCs w:val="28"/>
        </w:rPr>
      </w:pPr>
      <w:r>
        <w:rPr>
          <w:i/>
          <w:iCs/>
          <w:sz w:val="28"/>
          <w:szCs w:val="28"/>
        </w:rPr>
        <w:t>Каждому элементу левого столбца соответствует только один элемент правого столбца.</w:t>
      </w:r>
    </w:p>
    <w:p w14:paraId="1B9E4842">
      <w:pPr>
        <w:rPr>
          <w:iCs/>
          <w:sz w:val="28"/>
          <w:szCs w:val="28"/>
        </w:rPr>
      </w:pPr>
    </w:p>
    <w:p w14:paraId="123F3361">
      <w:pPr>
        <w:jc w:val="both"/>
        <w:rPr>
          <w:iCs/>
          <w:sz w:val="28"/>
          <w:szCs w:val="28"/>
        </w:rPr>
      </w:pPr>
      <w:r>
        <w:rPr>
          <w:iCs/>
          <w:sz w:val="28"/>
          <w:szCs w:val="28"/>
        </w:rPr>
        <w:t>1. Установите соответствие между основными физическими процессами в порошковом материале:</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9"/>
        <w:gridCol w:w="5324"/>
      </w:tblGrid>
      <w:tr w14:paraId="33C4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1DA2D8FF">
            <w:pPr>
              <w:jc w:val="center"/>
              <w:rPr>
                <w:iCs/>
                <w:sz w:val="28"/>
                <w:szCs w:val="28"/>
              </w:rPr>
            </w:pPr>
            <w:r>
              <w:rPr>
                <w:iCs/>
                <w:sz w:val="28"/>
                <w:szCs w:val="28"/>
              </w:rPr>
              <w:t xml:space="preserve">Характеристики </w:t>
            </w:r>
          </w:p>
        </w:tc>
        <w:tc>
          <w:tcPr>
            <w:tcW w:w="5324" w:type="dxa"/>
          </w:tcPr>
          <w:p w14:paraId="0B6B706D">
            <w:pPr>
              <w:jc w:val="center"/>
              <w:rPr>
                <w:iCs/>
                <w:sz w:val="28"/>
                <w:szCs w:val="28"/>
              </w:rPr>
            </w:pPr>
            <w:r>
              <w:rPr>
                <w:iCs/>
                <w:sz w:val="28"/>
                <w:szCs w:val="28"/>
              </w:rPr>
              <w:t>Определение</w:t>
            </w:r>
          </w:p>
        </w:tc>
      </w:tr>
      <w:tr w14:paraId="2399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1FBFFFC3">
            <w:pPr>
              <w:jc w:val="both"/>
              <w:rPr>
                <w:iCs/>
                <w:sz w:val="28"/>
                <w:szCs w:val="28"/>
              </w:rPr>
            </w:pPr>
            <w:r>
              <w:rPr>
                <w:sz w:val="28"/>
                <w:szCs w:val="28"/>
              </w:rPr>
              <w:t xml:space="preserve">1) </w:t>
            </w:r>
            <w:r>
              <w:rPr>
                <w:rFonts w:eastAsia="TimesNewRoman"/>
                <w:sz w:val="28"/>
                <w:szCs w:val="28"/>
              </w:rPr>
              <w:t xml:space="preserve">Поверхностная закалка? </w:t>
            </w:r>
          </w:p>
        </w:tc>
        <w:tc>
          <w:tcPr>
            <w:tcW w:w="5324" w:type="dxa"/>
          </w:tcPr>
          <w:p w14:paraId="23C3A4E6">
            <w:pPr>
              <w:widowControl/>
              <w:adjustRightInd w:val="0"/>
              <w:jc w:val="both"/>
              <w:rPr>
                <w:iCs/>
                <w:sz w:val="28"/>
                <w:szCs w:val="28"/>
              </w:rPr>
            </w:pPr>
            <w:r>
              <w:rPr>
                <w:sz w:val="28"/>
                <w:szCs w:val="28"/>
              </w:rPr>
              <w:t>А) нагрев под закалку плазменной дугой</w:t>
            </w:r>
          </w:p>
        </w:tc>
      </w:tr>
      <w:tr w14:paraId="03C0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5CD500FB">
            <w:pPr>
              <w:widowControl/>
              <w:adjustRightInd w:val="0"/>
              <w:jc w:val="both"/>
              <w:rPr>
                <w:sz w:val="28"/>
                <w:szCs w:val="28"/>
              </w:rPr>
            </w:pPr>
            <w:r>
              <w:rPr>
                <w:sz w:val="28"/>
                <w:szCs w:val="28"/>
              </w:rPr>
              <w:t>2) Что такое воздушно-плазменный нагрев?</w:t>
            </w:r>
          </w:p>
          <w:p w14:paraId="72938A93">
            <w:pPr>
              <w:rPr>
                <w:sz w:val="28"/>
                <w:szCs w:val="28"/>
              </w:rPr>
            </w:pPr>
          </w:p>
        </w:tc>
        <w:tc>
          <w:tcPr>
            <w:tcW w:w="5324" w:type="dxa"/>
          </w:tcPr>
          <w:p w14:paraId="2138311A">
            <w:pPr>
              <w:shd w:val="clear" w:color="auto" w:fill="FFFFFF"/>
              <w:rPr>
                <w:sz w:val="28"/>
                <w:szCs w:val="28"/>
              </w:rPr>
            </w:pPr>
            <w:r>
              <w:rPr>
                <w:rFonts w:eastAsia="TimesNewRoman"/>
                <w:sz w:val="28"/>
                <w:szCs w:val="28"/>
              </w:rPr>
              <w:t xml:space="preserve">Б) </w:t>
            </w:r>
            <w:r>
              <w:rPr>
                <w:sz w:val="28"/>
                <w:szCs w:val="28"/>
              </w:rPr>
              <w:t>нагрев источником электромагнитного излучения оптического диапазона, основанный на вынужденном излучении возбужденных частиц вещества, помещенных в оптический резонатор</w:t>
            </w:r>
          </w:p>
        </w:tc>
      </w:tr>
      <w:tr w14:paraId="5619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9" w:type="dxa"/>
          </w:tcPr>
          <w:p w14:paraId="06CDE384">
            <w:pPr>
              <w:widowControl/>
              <w:adjustRightInd w:val="0"/>
              <w:jc w:val="both"/>
              <w:rPr>
                <w:rFonts w:eastAsia="TimesNewRoman"/>
                <w:sz w:val="28"/>
                <w:szCs w:val="28"/>
              </w:rPr>
            </w:pPr>
            <w:r>
              <w:rPr>
                <w:sz w:val="28"/>
                <w:szCs w:val="28"/>
              </w:rPr>
              <w:t xml:space="preserve">3) </w:t>
            </w:r>
            <w:r>
              <w:rPr>
                <w:rFonts w:eastAsia="TimesNewRoman"/>
                <w:sz w:val="28"/>
                <w:szCs w:val="28"/>
              </w:rPr>
              <w:t>Лазерное упрочнение – что это?</w:t>
            </w:r>
          </w:p>
          <w:p w14:paraId="239DE1CC">
            <w:pPr>
              <w:rPr>
                <w:sz w:val="28"/>
                <w:szCs w:val="28"/>
              </w:rPr>
            </w:pPr>
          </w:p>
          <w:p w14:paraId="7AEC1457">
            <w:pPr>
              <w:widowControl/>
              <w:adjustRightInd w:val="0"/>
              <w:rPr>
                <w:sz w:val="28"/>
                <w:szCs w:val="28"/>
              </w:rPr>
            </w:pPr>
          </w:p>
        </w:tc>
        <w:tc>
          <w:tcPr>
            <w:tcW w:w="5324" w:type="dxa"/>
          </w:tcPr>
          <w:p w14:paraId="4DD54783">
            <w:pPr>
              <w:shd w:val="clear" w:color="auto" w:fill="FFFFFF"/>
              <w:jc w:val="both"/>
              <w:rPr>
                <w:sz w:val="28"/>
                <w:szCs w:val="28"/>
              </w:rPr>
            </w:pPr>
            <w:r>
              <w:rPr>
                <w:sz w:val="28"/>
                <w:szCs w:val="28"/>
              </w:rPr>
              <w:t xml:space="preserve">В) </w:t>
            </w:r>
            <w:r>
              <w:rPr>
                <w:rFonts w:eastAsia="TimesNewRoman"/>
                <w:sz w:val="28"/>
                <w:szCs w:val="28"/>
              </w:rPr>
              <w:t>г</w:t>
            </w:r>
            <w:r>
              <w:rPr>
                <w:sz w:val="28"/>
                <w:szCs w:val="28"/>
                <w:lang w:eastAsia="ru-RU"/>
              </w:rPr>
              <w:t>лубина нагрева до температур закалки примерно равна глубине закаленного слоя. Структура сердцевины при этом остается без изменения, поэтому ее упрочняют предварительной термической обработкой (нормализацией или улучшением). Время нагрева при этом составляет 1,5 - 20 с</w:t>
            </w:r>
          </w:p>
          <w:p w14:paraId="0A255AD0">
            <w:pPr>
              <w:widowControl/>
              <w:adjustRightInd w:val="0"/>
              <w:jc w:val="both"/>
              <w:rPr>
                <w:sz w:val="28"/>
                <w:szCs w:val="28"/>
              </w:rPr>
            </w:pPr>
          </w:p>
        </w:tc>
      </w:tr>
    </w:tbl>
    <w:p w14:paraId="2EFA9181">
      <w:pPr>
        <w:rPr>
          <w:sz w:val="28"/>
          <w:szCs w:val="28"/>
        </w:rPr>
      </w:pPr>
      <w:r>
        <w:rPr>
          <w:sz w:val="28"/>
          <w:szCs w:val="28"/>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08"/>
        <w:gridCol w:w="1408"/>
      </w:tblGrid>
      <w:tr w14:paraId="77E2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5DACC2E6">
            <w:pPr>
              <w:jc w:val="center"/>
              <w:rPr>
                <w:sz w:val="28"/>
                <w:szCs w:val="28"/>
              </w:rPr>
            </w:pPr>
            <w:r>
              <w:rPr>
                <w:sz w:val="28"/>
                <w:szCs w:val="28"/>
              </w:rPr>
              <w:t>1</w:t>
            </w:r>
          </w:p>
        </w:tc>
        <w:tc>
          <w:tcPr>
            <w:tcW w:w="1408" w:type="dxa"/>
          </w:tcPr>
          <w:p w14:paraId="47BDE4DF">
            <w:pPr>
              <w:jc w:val="center"/>
              <w:rPr>
                <w:sz w:val="28"/>
                <w:szCs w:val="28"/>
              </w:rPr>
            </w:pPr>
            <w:r>
              <w:rPr>
                <w:sz w:val="28"/>
                <w:szCs w:val="28"/>
              </w:rPr>
              <w:t>2</w:t>
            </w:r>
          </w:p>
        </w:tc>
        <w:tc>
          <w:tcPr>
            <w:tcW w:w="1408" w:type="dxa"/>
          </w:tcPr>
          <w:p w14:paraId="5B020764">
            <w:pPr>
              <w:jc w:val="center"/>
              <w:rPr>
                <w:sz w:val="28"/>
                <w:szCs w:val="28"/>
              </w:rPr>
            </w:pPr>
            <w:r>
              <w:rPr>
                <w:sz w:val="28"/>
                <w:szCs w:val="28"/>
              </w:rPr>
              <w:t>3</w:t>
            </w:r>
          </w:p>
        </w:tc>
      </w:tr>
      <w:tr w14:paraId="01A6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4562A183">
            <w:pPr>
              <w:jc w:val="center"/>
              <w:rPr>
                <w:sz w:val="28"/>
                <w:szCs w:val="28"/>
              </w:rPr>
            </w:pPr>
            <w:r>
              <w:rPr>
                <w:sz w:val="28"/>
                <w:szCs w:val="28"/>
              </w:rPr>
              <w:t>А</w:t>
            </w:r>
          </w:p>
        </w:tc>
        <w:tc>
          <w:tcPr>
            <w:tcW w:w="1408" w:type="dxa"/>
          </w:tcPr>
          <w:p w14:paraId="73DB089C">
            <w:pPr>
              <w:jc w:val="center"/>
              <w:rPr>
                <w:sz w:val="28"/>
                <w:szCs w:val="28"/>
              </w:rPr>
            </w:pPr>
            <w:r>
              <w:rPr>
                <w:sz w:val="28"/>
                <w:szCs w:val="28"/>
              </w:rPr>
              <w:t>В</w:t>
            </w:r>
          </w:p>
        </w:tc>
        <w:tc>
          <w:tcPr>
            <w:tcW w:w="1408" w:type="dxa"/>
          </w:tcPr>
          <w:p w14:paraId="34E649B3">
            <w:pPr>
              <w:jc w:val="center"/>
              <w:rPr>
                <w:sz w:val="28"/>
                <w:szCs w:val="28"/>
              </w:rPr>
            </w:pPr>
            <w:r>
              <w:rPr>
                <w:sz w:val="28"/>
                <w:szCs w:val="28"/>
              </w:rPr>
              <w:t>Б</w:t>
            </w:r>
          </w:p>
        </w:tc>
      </w:tr>
    </w:tbl>
    <w:p w14:paraId="5E9D7149">
      <w:pPr>
        <w:jc w:val="both"/>
        <w:rPr>
          <w:sz w:val="28"/>
          <w:szCs w:val="28"/>
        </w:rPr>
      </w:pPr>
      <w:r>
        <w:rPr>
          <w:sz w:val="28"/>
          <w:szCs w:val="28"/>
        </w:rPr>
        <w:t>Компетенции и индикаторы: ПК-3, ПК-4</w:t>
      </w:r>
    </w:p>
    <w:p w14:paraId="590FEDFD">
      <w:pPr>
        <w:jc w:val="both"/>
        <w:rPr>
          <w:iCs/>
          <w:sz w:val="28"/>
          <w:szCs w:val="28"/>
        </w:rPr>
      </w:pPr>
    </w:p>
    <w:p w14:paraId="07B0474E">
      <w:pPr>
        <w:jc w:val="both"/>
        <w:rPr>
          <w:iCs/>
          <w:sz w:val="28"/>
          <w:szCs w:val="28"/>
        </w:rPr>
      </w:pPr>
      <w:r>
        <w:rPr>
          <w:iCs/>
          <w:sz w:val="28"/>
          <w:szCs w:val="28"/>
        </w:rPr>
        <w:t>2. Установите соответствие между процессом упрочнения порошкового материала и его сущностью:</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5386"/>
      </w:tblGrid>
      <w:tr w14:paraId="0E79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10AC36E8">
            <w:pPr>
              <w:jc w:val="center"/>
              <w:rPr>
                <w:sz w:val="28"/>
                <w:szCs w:val="28"/>
              </w:rPr>
            </w:pPr>
            <w:r>
              <w:rPr>
                <w:iCs/>
                <w:sz w:val="28"/>
                <w:szCs w:val="28"/>
              </w:rPr>
              <w:t>процесс упрочнения</w:t>
            </w:r>
          </w:p>
        </w:tc>
        <w:tc>
          <w:tcPr>
            <w:tcW w:w="5386" w:type="dxa"/>
          </w:tcPr>
          <w:p w14:paraId="39C32545">
            <w:pPr>
              <w:jc w:val="center"/>
              <w:rPr>
                <w:sz w:val="28"/>
                <w:szCs w:val="28"/>
              </w:rPr>
            </w:pPr>
            <w:r>
              <w:rPr>
                <w:iCs/>
                <w:sz w:val="28"/>
                <w:szCs w:val="28"/>
              </w:rPr>
              <w:t>Определение</w:t>
            </w:r>
          </w:p>
        </w:tc>
      </w:tr>
      <w:tr w14:paraId="3D1F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7BE7B8F">
            <w:pPr>
              <w:shd w:val="clear" w:color="auto" w:fill="FFFFFF"/>
              <w:jc w:val="both"/>
              <w:rPr>
                <w:sz w:val="28"/>
                <w:szCs w:val="28"/>
              </w:rPr>
            </w:pPr>
            <w:r>
              <w:rPr>
                <w:sz w:val="28"/>
                <w:szCs w:val="28"/>
              </w:rPr>
              <w:t xml:space="preserve">1) упрочнение с образованием пленки на поверхности </w:t>
            </w:r>
          </w:p>
          <w:p w14:paraId="1197125D">
            <w:pPr>
              <w:shd w:val="clear" w:color="auto" w:fill="FFFFFF"/>
              <w:spacing w:line="360" w:lineRule="auto"/>
              <w:jc w:val="both"/>
              <w:rPr>
                <w:sz w:val="28"/>
                <w:szCs w:val="28"/>
              </w:rPr>
            </w:pPr>
            <w:r>
              <w:rPr>
                <w:sz w:val="28"/>
                <w:szCs w:val="28"/>
              </w:rPr>
              <w:t xml:space="preserve"> </w:t>
            </w:r>
          </w:p>
        </w:tc>
        <w:tc>
          <w:tcPr>
            <w:tcW w:w="5386" w:type="dxa"/>
          </w:tcPr>
          <w:p w14:paraId="6BA84576">
            <w:pPr>
              <w:rPr>
                <w:sz w:val="28"/>
                <w:szCs w:val="28"/>
              </w:rPr>
            </w:pPr>
            <w:r>
              <w:rPr>
                <w:sz w:val="28"/>
                <w:szCs w:val="28"/>
              </w:rPr>
              <w:t xml:space="preserve">А) </w:t>
            </w:r>
            <w:r>
              <w:rPr>
                <w:sz w:val="28"/>
                <w:szCs w:val="28"/>
                <w:shd w:val="clear" w:color="auto" w:fill="FFFFFF"/>
              </w:rPr>
              <w:t>осаждение химической реакцией</w:t>
            </w:r>
          </w:p>
          <w:p w14:paraId="317DAB3E">
            <w:pPr>
              <w:rPr>
                <w:sz w:val="28"/>
                <w:szCs w:val="28"/>
              </w:rPr>
            </w:pPr>
            <w:r>
              <w:rPr>
                <w:sz w:val="28"/>
                <w:szCs w:val="28"/>
                <w:shd w:val="clear" w:color="auto" w:fill="FFFFFF"/>
              </w:rPr>
              <w:t xml:space="preserve"> </w:t>
            </w:r>
          </w:p>
        </w:tc>
      </w:tr>
      <w:tr w14:paraId="2C27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F578745">
            <w:pPr>
              <w:shd w:val="clear" w:color="auto" w:fill="FFFFFF"/>
              <w:jc w:val="both"/>
              <w:rPr>
                <w:sz w:val="28"/>
                <w:szCs w:val="28"/>
              </w:rPr>
            </w:pPr>
            <w:r>
              <w:rPr>
                <w:sz w:val="28"/>
                <w:szCs w:val="28"/>
              </w:rPr>
              <w:t>2) упрочнение с изменением химического состава поверхностного слоя</w:t>
            </w:r>
          </w:p>
        </w:tc>
        <w:tc>
          <w:tcPr>
            <w:tcW w:w="5386" w:type="dxa"/>
          </w:tcPr>
          <w:p w14:paraId="0BED5D7A">
            <w:pPr>
              <w:rPr>
                <w:sz w:val="28"/>
                <w:szCs w:val="28"/>
              </w:rPr>
            </w:pPr>
            <w:r>
              <w:rPr>
                <w:sz w:val="28"/>
                <w:szCs w:val="28"/>
              </w:rPr>
              <w:t xml:space="preserve">Б) </w:t>
            </w:r>
            <w:r>
              <w:rPr>
                <w:sz w:val="28"/>
                <w:szCs w:val="28"/>
                <w:shd w:val="clear" w:color="auto" w:fill="FFFFFF"/>
              </w:rPr>
              <w:t>напыление износостойких соединений</w:t>
            </w:r>
          </w:p>
        </w:tc>
      </w:tr>
      <w:tr w14:paraId="1DE1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0DA70CEC">
            <w:pPr>
              <w:rPr>
                <w:sz w:val="28"/>
                <w:szCs w:val="28"/>
              </w:rPr>
            </w:pPr>
            <w:r>
              <w:rPr>
                <w:sz w:val="28"/>
                <w:szCs w:val="28"/>
              </w:rPr>
              <w:t>3) упрочнение с изменением структуры поверхностного слоя</w:t>
            </w:r>
          </w:p>
        </w:tc>
        <w:tc>
          <w:tcPr>
            <w:tcW w:w="5386" w:type="dxa"/>
          </w:tcPr>
          <w:p w14:paraId="5CA76BDC">
            <w:pPr>
              <w:shd w:val="clear" w:color="auto" w:fill="FFFFFF"/>
              <w:jc w:val="both"/>
              <w:rPr>
                <w:sz w:val="28"/>
                <w:szCs w:val="28"/>
              </w:rPr>
            </w:pPr>
            <w:r>
              <w:rPr>
                <w:sz w:val="28"/>
                <w:szCs w:val="28"/>
              </w:rPr>
              <w:t xml:space="preserve">В) </w:t>
            </w:r>
            <w:r>
              <w:rPr>
                <w:sz w:val="28"/>
                <w:szCs w:val="28"/>
                <w:shd w:val="clear" w:color="auto" w:fill="FFFFFF"/>
              </w:rPr>
              <w:t>электролитическое осаждение</w:t>
            </w:r>
          </w:p>
        </w:tc>
      </w:tr>
      <w:tr w14:paraId="7C66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7940B83D">
            <w:pPr>
              <w:rPr>
                <w:sz w:val="28"/>
                <w:szCs w:val="28"/>
              </w:rPr>
            </w:pPr>
            <w:r>
              <w:rPr>
                <w:sz w:val="28"/>
                <w:szCs w:val="28"/>
              </w:rPr>
              <w:t xml:space="preserve">4) упрочнение с </w:t>
            </w:r>
            <w:r>
              <w:rPr>
                <w:sz w:val="28"/>
                <w:szCs w:val="28"/>
                <w:shd w:val="clear" w:color="auto" w:fill="FFFFFF"/>
              </w:rPr>
              <w:t>изменением микрогеометрии поверхности и наклепом</w:t>
            </w:r>
          </w:p>
        </w:tc>
        <w:tc>
          <w:tcPr>
            <w:tcW w:w="5386" w:type="dxa"/>
          </w:tcPr>
          <w:p w14:paraId="42E8EA01">
            <w:pPr>
              <w:shd w:val="clear" w:color="auto" w:fill="FFFFFF"/>
              <w:jc w:val="both"/>
              <w:rPr>
                <w:sz w:val="28"/>
                <w:szCs w:val="28"/>
              </w:rPr>
            </w:pPr>
            <w:r>
              <w:rPr>
                <w:sz w:val="28"/>
                <w:szCs w:val="28"/>
              </w:rPr>
              <w:t xml:space="preserve">Г) </w:t>
            </w:r>
            <w:r>
              <w:rPr>
                <w:sz w:val="28"/>
                <w:szCs w:val="28"/>
                <w:shd w:val="clear" w:color="auto" w:fill="FFFFFF"/>
              </w:rPr>
              <w:t>осаждение из паров</w:t>
            </w:r>
          </w:p>
        </w:tc>
      </w:tr>
    </w:tbl>
    <w:p w14:paraId="7218C36B">
      <w:pPr>
        <w:rPr>
          <w:sz w:val="28"/>
          <w:szCs w:val="28"/>
        </w:rPr>
      </w:pPr>
      <w:r>
        <w:rPr>
          <w:sz w:val="28"/>
          <w:szCs w:val="28"/>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288"/>
        <w:gridCol w:w="1418"/>
      </w:tblGrid>
      <w:tr w14:paraId="0124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tcPr>
          <w:p w14:paraId="3B0DE3AC">
            <w:pPr>
              <w:jc w:val="center"/>
              <w:rPr>
                <w:sz w:val="28"/>
                <w:szCs w:val="28"/>
              </w:rPr>
            </w:pPr>
            <w:r>
              <w:rPr>
                <w:sz w:val="28"/>
                <w:szCs w:val="28"/>
              </w:rPr>
              <w:t>1</w:t>
            </w:r>
          </w:p>
        </w:tc>
        <w:tc>
          <w:tcPr>
            <w:tcW w:w="1409" w:type="dxa"/>
          </w:tcPr>
          <w:p w14:paraId="1EE40472">
            <w:pPr>
              <w:jc w:val="center"/>
              <w:rPr>
                <w:sz w:val="28"/>
                <w:szCs w:val="28"/>
              </w:rPr>
            </w:pPr>
            <w:r>
              <w:rPr>
                <w:sz w:val="28"/>
                <w:szCs w:val="28"/>
              </w:rPr>
              <w:t>2</w:t>
            </w:r>
          </w:p>
        </w:tc>
        <w:tc>
          <w:tcPr>
            <w:tcW w:w="1288" w:type="dxa"/>
          </w:tcPr>
          <w:p w14:paraId="2C8B3D6A">
            <w:pPr>
              <w:jc w:val="center"/>
              <w:rPr>
                <w:sz w:val="28"/>
                <w:szCs w:val="28"/>
              </w:rPr>
            </w:pPr>
            <w:r>
              <w:rPr>
                <w:sz w:val="28"/>
                <w:szCs w:val="28"/>
              </w:rPr>
              <w:t>3</w:t>
            </w:r>
          </w:p>
        </w:tc>
        <w:tc>
          <w:tcPr>
            <w:tcW w:w="1418" w:type="dxa"/>
          </w:tcPr>
          <w:p w14:paraId="74BFE797">
            <w:pPr>
              <w:jc w:val="center"/>
              <w:rPr>
                <w:sz w:val="28"/>
                <w:szCs w:val="28"/>
              </w:rPr>
            </w:pPr>
            <w:r>
              <w:rPr>
                <w:sz w:val="28"/>
                <w:szCs w:val="28"/>
              </w:rPr>
              <w:t>4</w:t>
            </w:r>
          </w:p>
        </w:tc>
      </w:tr>
      <w:tr w14:paraId="52EF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9" w:type="dxa"/>
          </w:tcPr>
          <w:p w14:paraId="7379BD78">
            <w:pPr>
              <w:jc w:val="center"/>
              <w:rPr>
                <w:sz w:val="28"/>
                <w:szCs w:val="28"/>
              </w:rPr>
            </w:pPr>
            <w:r>
              <w:rPr>
                <w:sz w:val="28"/>
                <w:szCs w:val="28"/>
              </w:rPr>
              <w:t>Б</w:t>
            </w:r>
          </w:p>
        </w:tc>
        <w:tc>
          <w:tcPr>
            <w:tcW w:w="1409" w:type="dxa"/>
          </w:tcPr>
          <w:p w14:paraId="2066A46D">
            <w:pPr>
              <w:jc w:val="center"/>
              <w:rPr>
                <w:sz w:val="28"/>
                <w:szCs w:val="28"/>
              </w:rPr>
            </w:pPr>
            <w:r>
              <w:rPr>
                <w:sz w:val="28"/>
                <w:szCs w:val="28"/>
              </w:rPr>
              <w:t>А</w:t>
            </w:r>
          </w:p>
        </w:tc>
        <w:tc>
          <w:tcPr>
            <w:tcW w:w="1288" w:type="dxa"/>
          </w:tcPr>
          <w:p w14:paraId="1CBEA3F8">
            <w:pPr>
              <w:jc w:val="center"/>
              <w:rPr>
                <w:sz w:val="28"/>
                <w:szCs w:val="28"/>
              </w:rPr>
            </w:pPr>
            <w:r>
              <w:rPr>
                <w:sz w:val="28"/>
                <w:szCs w:val="28"/>
              </w:rPr>
              <w:t>Г</w:t>
            </w:r>
          </w:p>
        </w:tc>
        <w:tc>
          <w:tcPr>
            <w:tcW w:w="1418" w:type="dxa"/>
          </w:tcPr>
          <w:p w14:paraId="58A527AD">
            <w:pPr>
              <w:jc w:val="center"/>
              <w:rPr>
                <w:sz w:val="28"/>
                <w:szCs w:val="28"/>
              </w:rPr>
            </w:pPr>
            <w:r>
              <w:rPr>
                <w:sz w:val="28"/>
                <w:szCs w:val="28"/>
              </w:rPr>
              <w:t>В</w:t>
            </w:r>
          </w:p>
        </w:tc>
      </w:tr>
    </w:tbl>
    <w:p w14:paraId="5AB2F7A0">
      <w:pPr>
        <w:jc w:val="both"/>
        <w:rPr>
          <w:sz w:val="28"/>
          <w:szCs w:val="28"/>
        </w:rPr>
      </w:pPr>
      <w:r>
        <w:rPr>
          <w:sz w:val="28"/>
          <w:szCs w:val="28"/>
        </w:rPr>
        <w:t>Компетенции и индикаторы: ПК-3, ПК-4</w:t>
      </w:r>
    </w:p>
    <w:p w14:paraId="1ED29629">
      <w:pPr>
        <w:rPr>
          <w:iCs/>
          <w:sz w:val="28"/>
          <w:szCs w:val="28"/>
        </w:rPr>
      </w:pPr>
    </w:p>
    <w:p w14:paraId="0FD75EFE">
      <w:pPr>
        <w:rPr>
          <w:iCs/>
          <w:sz w:val="28"/>
          <w:szCs w:val="28"/>
        </w:rPr>
      </w:pPr>
      <w:r>
        <w:rPr>
          <w:iCs/>
          <w:sz w:val="28"/>
          <w:szCs w:val="28"/>
        </w:rPr>
        <w:t>3. Установите соответствие между кристаллическими решетками и свойствами металлов</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5244"/>
      </w:tblGrid>
      <w:tr w14:paraId="0071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5463DD4F">
            <w:pPr>
              <w:jc w:val="center"/>
              <w:rPr>
                <w:iCs/>
                <w:sz w:val="28"/>
                <w:szCs w:val="28"/>
              </w:rPr>
            </w:pPr>
            <w:r>
              <w:rPr>
                <w:iCs/>
                <w:sz w:val="28"/>
                <w:szCs w:val="28"/>
              </w:rPr>
              <w:t>Виды решеток</w:t>
            </w:r>
          </w:p>
        </w:tc>
        <w:tc>
          <w:tcPr>
            <w:tcW w:w="5244" w:type="dxa"/>
          </w:tcPr>
          <w:p w14:paraId="162E11E5">
            <w:pPr>
              <w:jc w:val="center"/>
              <w:rPr>
                <w:iCs/>
                <w:sz w:val="28"/>
                <w:szCs w:val="28"/>
              </w:rPr>
            </w:pPr>
            <w:r>
              <w:rPr>
                <w:iCs/>
                <w:sz w:val="28"/>
                <w:szCs w:val="28"/>
              </w:rPr>
              <w:t>Свойства</w:t>
            </w:r>
          </w:p>
        </w:tc>
      </w:tr>
      <w:tr w14:paraId="0BB5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1082CAB2">
            <w:pPr>
              <w:rPr>
                <w:b/>
                <w:sz w:val="28"/>
                <w:szCs w:val="28"/>
              </w:rPr>
            </w:pPr>
            <w:r>
              <w:rPr>
                <w:sz w:val="28"/>
                <w:szCs w:val="28"/>
              </w:rPr>
              <w:t>1) ОЦК</w:t>
            </w:r>
          </w:p>
        </w:tc>
        <w:tc>
          <w:tcPr>
            <w:tcW w:w="5244" w:type="dxa"/>
          </w:tcPr>
          <w:p w14:paraId="04A6BD33">
            <w:pPr>
              <w:rPr>
                <w:sz w:val="28"/>
                <w:szCs w:val="28"/>
              </w:rPr>
            </w:pPr>
            <w:r>
              <w:rPr>
                <w:sz w:val="28"/>
                <w:szCs w:val="28"/>
              </w:rPr>
              <w:t>А) высокая прочность</w:t>
            </w:r>
          </w:p>
        </w:tc>
      </w:tr>
      <w:tr w14:paraId="3FDF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3A857E81">
            <w:pPr>
              <w:rPr>
                <w:b/>
                <w:sz w:val="28"/>
                <w:szCs w:val="28"/>
              </w:rPr>
            </w:pPr>
            <w:r>
              <w:rPr>
                <w:sz w:val="28"/>
                <w:szCs w:val="28"/>
              </w:rPr>
              <w:t>2)</w:t>
            </w:r>
            <w:r>
              <w:rPr>
                <w:b/>
                <w:sz w:val="28"/>
                <w:szCs w:val="28"/>
              </w:rPr>
              <w:t xml:space="preserve"> </w:t>
            </w:r>
            <w:r>
              <w:rPr>
                <w:rStyle w:val="8"/>
                <w:b w:val="0"/>
              </w:rPr>
              <w:t>ГЦК</w:t>
            </w:r>
          </w:p>
        </w:tc>
        <w:tc>
          <w:tcPr>
            <w:tcW w:w="5244" w:type="dxa"/>
          </w:tcPr>
          <w:p w14:paraId="2E52F724">
            <w:pPr>
              <w:rPr>
                <w:sz w:val="28"/>
                <w:szCs w:val="28"/>
              </w:rPr>
            </w:pPr>
            <w:r>
              <w:rPr>
                <w:sz w:val="28"/>
                <w:szCs w:val="28"/>
              </w:rPr>
              <w:t>Б) высокая пластичность</w:t>
            </w:r>
          </w:p>
        </w:tc>
      </w:tr>
      <w:tr w14:paraId="38C7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14:paraId="09DA93B8">
            <w:pPr>
              <w:rPr>
                <w:sz w:val="28"/>
                <w:szCs w:val="28"/>
              </w:rPr>
            </w:pPr>
            <w:r>
              <w:rPr>
                <w:sz w:val="28"/>
                <w:szCs w:val="28"/>
              </w:rPr>
              <w:t>3) ГПУ</w:t>
            </w:r>
          </w:p>
        </w:tc>
        <w:tc>
          <w:tcPr>
            <w:tcW w:w="5244" w:type="dxa"/>
          </w:tcPr>
          <w:p w14:paraId="21619CC3">
            <w:pPr>
              <w:rPr>
                <w:sz w:val="28"/>
                <w:szCs w:val="28"/>
              </w:rPr>
            </w:pPr>
            <w:r>
              <w:rPr>
                <w:sz w:val="28"/>
                <w:szCs w:val="28"/>
              </w:rPr>
              <w:t>В) высокая пластичность</w:t>
            </w:r>
          </w:p>
        </w:tc>
      </w:tr>
    </w:tbl>
    <w:p w14:paraId="5FDFC26B">
      <w:pPr>
        <w:rPr>
          <w:sz w:val="28"/>
          <w:szCs w:val="28"/>
        </w:rPr>
      </w:pPr>
      <w:r>
        <w:rPr>
          <w:sz w:val="28"/>
          <w:szCs w:val="28"/>
        </w:rPr>
        <w:t xml:space="preserve">Правильный ответ: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564"/>
        <w:gridCol w:w="992"/>
      </w:tblGrid>
      <w:tr w14:paraId="6DDF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8" w:type="dxa"/>
          </w:tcPr>
          <w:p w14:paraId="26327164">
            <w:pPr>
              <w:jc w:val="center"/>
              <w:rPr>
                <w:sz w:val="28"/>
                <w:szCs w:val="28"/>
              </w:rPr>
            </w:pPr>
            <w:r>
              <w:rPr>
                <w:sz w:val="28"/>
                <w:szCs w:val="28"/>
              </w:rPr>
              <w:t>1</w:t>
            </w:r>
          </w:p>
        </w:tc>
        <w:tc>
          <w:tcPr>
            <w:tcW w:w="1564" w:type="dxa"/>
          </w:tcPr>
          <w:p w14:paraId="7834E018">
            <w:pPr>
              <w:jc w:val="center"/>
              <w:rPr>
                <w:sz w:val="28"/>
                <w:szCs w:val="28"/>
              </w:rPr>
            </w:pPr>
            <w:r>
              <w:rPr>
                <w:sz w:val="28"/>
                <w:szCs w:val="28"/>
              </w:rPr>
              <w:t>2</w:t>
            </w:r>
          </w:p>
        </w:tc>
        <w:tc>
          <w:tcPr>
            <w:tcW w:w="992" w:type="dxa"/>
          </w:tcPr>
          <w:p w14:paraId="1F85DF99">
            <w:pPr>
              <w:jc w:val="center"/>
              <w:rPr>
                <w:sz w:val="28"/>
                <w:szCs w:val="28"/>
              </w:rPr>
            </w:pPr>
            <w:r>
              <w:rPr>
                <w:sz w:val="28"/>
                <w:szCs w:val="28"/>
              </w:rPr>
              <w:t>3</w:t>
            </w:r>
          </w:p>
        </w:tc>
      </w:tr>
      <w:tr w14:paraId="7B35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tcPr>
          <w:p w14:paraId="39EA4AFF">
            <w:pPr>
              <w:jc w:val="center"/>
              <w:rPr>
                <w:sz w:val="28"/>
                <w:szCs w:val="28"/>
              </w:rPr>
            </w:pPr>
            <w:r>
              <w:rPr>
                <w:sz w:val="28"/>
                <w:szCs w:val="28"/>
              </w:rPr>
              <w:t>А</w:t>
            </w:r>
          </w:p>
        </w:tc>
        <w:tc>
          <w:tcPr>
            <w:tcW w:w="1564" w:type="dxa"/>
          </w:tcPr>
          <w:p w14:paraId="6C4BFD90">
            <w:pPr>
              <w:jc w:val="center"/>
              <w:rPr>
                <w:sz w:val="28"/>
                <w:szCs w:val="28"/>
              </w:rPr>
            </w:pPr>
            <w:r>
              <w:rPr>
                <w:sz w:val="28"/>
                <w:szCs w:val="28"/>
              </w:rPr>
              <w:t>Б</w:t>
            </w:r>
          </w:p>
        </w:tc>
        <w:tc>
          <w:tcPr>
            <w:tcW w:w="992" w:type="dxa"/>
          </w:tcPr>
          <w:p w14:paraId="3A4B70DA">
            <w:pPr>
              <w:jc w:val="center"/>
              <w:rPr>
                <w:sz w:val="28"/>
                <w:szCs w:val="28"/>
              </w:rPr>
            </w:pPr>
            <w:r>
              <w:rPr>
                <w:sz w:val="28"/>
                <w:szCs w:val="28"/>
              </w:rPr>
              <w:t>В</w:t>
            </w:r>
          </w:p>
        </w:tc>
      </w:tr>
    </w:tbl>
    <w:p w14:paraId="43CA65BC">
      <w:pPr>
        <w:jc w:val="both"/>
        <w:rPr>
          <w:sz w:val="28"/>
          <w:szCs w:val="28"/>
        </w:rPr>
      </w:pPr>
      <w:r>
        <w:rPr>
          <w:sz w:val="28"/>
          <w:szCs w:val="28"/>
        </w:rPr>
        <w:t>Компетенции и индикаторы: ПК-3, ПК-4</w:t>
      </w:r>
    </w:p>
    <w:p w14:paraId="46ADB0D8">
      <w:pPr>
        <w:rPr>
          <w:sz w:val="28"/>
          <w:szCs w:val="28"/>
        </w:rPr>
      </w:pPr>
    </w:p>
    <w:p w14:paraId="10661641">
      <w:pPr>
        <w:pStyle w:val="14"/>
        <w:tabs>
          <w:tab w:val="left" w:pos="708"/>
        </w:tabs>
        <w:jc w:val="both"/>
        <w:rPr>
          <w:b/>
          <w:bCs/>
          <w:sz w:val="28"/>
          <w:szCs w:val="28"/>
        </w:rPr>
      </w:pPr>
      <w:r>
        <w:rPr>
          <w:b/>
          <w:bCs/>
          <w:sz w:val="28"/>
          <w:szCs w:val="28"/>
        </w:rPr>
        <w:t xml:space="preserve">Задания закрытого типа на установление правильной последовательности </w:t>
      </w:r>
    </w:p>
    <w:p w14:paraId="37706F8A">
      <w:pPr>
        <w:pStyle w:val="27"/>
        <w:rPr>
          <w:rFonts w:ascii="Times New Roman" w:hAnsi="Times New Roman" w:cs="Times New Roman"/>
          <w:color w:val="auto"/>
          <w:sz w:val="28"/>
          <w:szCs w:val="28"/>
        </w:rPr>
      </w:pPr>
    </w:p>
    <w:p w14:paraId="6F73D640">
      <w:pPr>
        <w:pStyle w:val="27"/>
        <w:rPr>
          <w:rFonts w:ascii="Times New Roman" w:hAnsi="Times New Roman" w:cs="Times New Roman"/>
          <w:i/>
          <w:color w:val="auto"/>
          <w:sz w:val="28"/>
          <w:szCs w:val="28"/>
        </w:rPr>
      </w:pPr>
      <w:r>
        <w:rPr>
          <w:rFonts w:ascii="Times New Roman" w:hAnsi="Times New Roman" w:cs="Times New Roman"/>
          <w:i/>
          <w:iCs/>
          <w:color w:val="auto"/>
          <w:sz w:val="28"/>
          <w:szCs w:val="28"/>
        </w:rPr>
        <w:t xml:space="preserve">Установите правильную последовательность. </w:t>
      </w:r>
    </w:p>
    <w:p w14:paraId="49EF3C47">
      <w:pPr>
        <w:rPr>
          <w:i/>
          <w:iCs/>
          <w:sz w:val="28"/>
          <w:szCs w:val="28"/>
        </w:rPr>
      </w:pPr>
      <w:r>
        <w:rPr>
          <w:i/>
          <w:iCs/>
          <w:sz w:val="28"/>
          <w:szCs w:val="28"/>
        </w:rPr>
        <w:t xml:space="preserve">Запишите правильную последовательность букв слева направо. </w:t>
      </w:r>
    </w:p>
    <w:p w14:paraId="79E84056">
      <w:pPr>
        <w:rPr>
          <w:iCs/>
          <w:sz w:val="28"/>
          <w:szCs w:val="28"/>
        </w:rPr>
      </w:pPr>
    </w:p>
    <w:p w14:paraId="5DF92D8F">
      <w:pPr>
        <w:shd w:val="clear" w:color="auto" w:fill="FFFFFF"/>
        <w:rPr>
          <w:sz w:val="28"/>
          <w:szCs w:val="28"/>
        </w:rPr>
      </w:pPr>
      <w:r>
        <w:rPr>
          <w:iCs/>
          <w:sz w:val="28"/>
          <w:szCs w:val="28"/>
        </w:rPr>
        <w:t xml:space="preserve">1. </w:t>
      </w:r>
      <w:r>
        <w:rPr>
          <w:sz w:val="28"/>
          <w:szCs w:val="28"/>
        </w:rPr>
        <w:t>Расположите в правильном порядке последовательность выполнения газопламенного напыления порошкового образца:</w:t>
      </w:r>
    </w:p>
    <w:p w14:paraId="3B55ACC7">
      <w:pPr>
        <w:shd w:val="clear" w:color="auto" w:fill="FFFFFF"/>
        <w:rPr>
          <w:sz w:val="28"/>
          <w:szCs w:val="28"/>
        </w:rPr>
      </w:pPr>
      <w:r>
        <w:rPr>
          <w:sz w:val="28"/>
          <w:szCs w:val="28"/>
        </w:rPr>
        <w:t xml:space="preserve">А) </w:t>
      </w:r>
      <w:r>
        <w:rPr>
          <w:sz w:val="28"/>
          <w:szCs w:val="28"/>
          <w:lang w:eastAsia="ru-RU"/>
        </w:rPr>
        <w:t>порошок разгоняется потоком транспортирующего газа (смесь кислорода с горючим газом)</w:t>
      </w:r>
    </w:p>
    <w:p w14:paraId="60D2225C">
      <w:pPr>
        <w:shd w:val="clear" w:color="auto" w:fill="FFFFFF"/>
        <w:rPr>
          <w:sz w:val="28"/>
          <w:szCs w:val="28"/>
          <w:lang w:eastAsia="ru-RU"/>
        </w:rPr>
      </w:pPr>
      <w:r>
        <w:rPr>
          <w:sz w:val="28"/>
          <w:szCs w:val="28"/>
          <w:lang w:eastAsia="ru-RU"/>
        </w:rPr>
        <w:t>Б) порошок поступает в горелку сверху из бункера через отверстие</w:t>
      </w:r>
    </w:p>
    <w:p w14:paraId="787D1BFA">
      <w:pPr>
        <w:shd w:val="clear" w:color="auto" w:fill="FFFFFF"/>
        <w:rPr>
          <w:sz w:val="28"/>
          <w:szCs w:val="28"/>
          <w:lang w:eastAsia="ru-RU"/>
        </w:rPr>
      </w:pPr>
      <w:r>
        <w:rPr>
          <w:sz w:val="28"/>
          <w:szCs w:val="28"/>
          <w:lang w:eastAsia="ru-RU"/>
        </w:rPr>
        <w:t>В) на выходе попадает в пламя</w:t>
      </w:r>
    </w:p>
    <w:p w14:paraId="72A74FFC">
      <w:pPr>
        <w:widowControl/>
        <w:shd w:val="clear" w:color="auto" w:fill="FFFFFF"/>
        <w:autoSpaceDE/>
        <w:autoSpaceDN/>
        <w:rPr>
          <w:sz w:val="28"/>
          <w:szCs w:val="28"/>
        </w:rPr>
      </w:pPr>
      <w:r>
        <w:rPr>
          <w:sz w:val="28"/>
          <w:szCs w:val="28"/>
        </w:rPr>
        <w:t>Правильный ответ: Б, А, В</w:t>
      </w:r>
    </w:p>
    <w:p w14:paraId="17B474A7">
      <w:pPr>
        <w:jc w:val="both"/>
        <w:rPr>
          <w:sz w:val="28"/>
          <w:szCs w:val="28"/>
        </w:rPr>
      </w:pPr>
      <w:r>
        <w:rPr>
          <w:sz w:val="28"/>
          <w:szCs w:val="28"/>
        </w:rPr>
        <w:t>Компетенции и индикаторы: ПК-3, ПК-4</w:t>
      </w:r>
    </w:p>
    <w:p w14:paraId="00EBF91F">
      <w:pPr>
        <w:jc w:val="both"/>
        <w:rPr>
          <w:iCs/>
          <w:sz w:val="28"/>
          <w:szCs w:val="28"/>
        </w:rPr>
      </w:pPr>
    </w:p>
    <w:p w14:paraId="77C0D48E">
      <w:pPr>
        <w:jc w:val="both"/>
        <w:rPr>
          <w:sz w:val="28"/>
          <w:szCs w:val="28"/>
        </w:rPr>
      </w:pPr>
      <w:r>
        <w:rPr>
          <w:iCs/>
          <w:sz w:val="28"/>
          <w:szCs w:val="28"/>
        </w:rPr>
        <w:t xml:space="preserve">2. </w:t>
      </w:r>
      <w:r>
        <w:rPr>
          <w:sz w:val="28"/>
          <w:szCs w:val="28"/>
        </w:rPr>
        <w:t>Расположите в правильном порядке последовательность фазовых границ в упрочненном порошковом материале:</w:t>
      </w:r>
    </w:p>
    <w:p w14:paraId="3BA73191">
      <w:pPr>
        <w:jc w:val="both"/>
        <w:rPr>
          <w:sz w:val="28"/>
          <w:szCs w:val="28"/>
        </w:rPr>
      </w:pPr>
      <w:r>
        <w:rPr>
          <w:sz w:val="28"/>
          <w:szCs w:val="28"/>
        </w:rPr>
        <w:t>А) когерентная</w:t>
      </w:r>
    </w:p>
    <w:p w14:paraId="18254EEF">
      <w:pPr>
        <w:jc w:val="both"/>
        <w:rPr>
          <w:sz w:val="28"/>
          <w:szCs w:val="28"/>
        </w:rPr>
      </w:pPr>
      <w:r>
        <w:rPr>
          <w:sz w:val="28"/>
          <w:szCs w:val="28"/>
        </w:rPr>
        <w:t>Б) полукогерентная</w:t>
      </w:r>
    </w:p>
    <w:p w14:paraId="6A51F6B2">
      <w:pPr>
        <w:jc w:val="both"/>
        <w:rPr>
          <w:sz w:val="28"/>
          <w:szCs w:val="28"/>
        </w:rPr>
      </w:pPr>
      <w:r>
        <w:rPr>
          <w:sz w:val="28"/>
          <w:szCs w:val="28"/>
        </w:rPr>
        <w:t>В) некогерентная</w:t>
      </w:r>
    </w:p>
    <w:p w14:paraId="6571FCA1">
      <w:pPr>
        <w:jc w:val="both"/>
        <w:rPr>
          <w:sz w:val="28"/>
          <w:szCs w:val="28"/>
        </w:rPr>
      </w:pPr>
      <w:r>
        <w:rPr>
          <w:sz w:val="28"/>
          <w:szCs w:val="28"/>
        </w:rPr>
        <w:t>Правильный ответ: А, Б, В</w:t>
      </w:r>
    </w:p>
    <w:p w14:paraId="60F590E4">
      <w:pPr>
        <w:pStyle w:val="20"/>
        <w:spacing w:after="0" w:line="240" w:lineRule="auto"/>
        <w:ind w:left="0"/>
        <w:jc w:val="both"/>
        <w:rPr>
          <w:snapToGrid w:val="0"/>
          <w:sz w:val="28"/>
          <w:szCs w:val="28"/>
        </w:rPr>
      </w:pPr>
      <w:r>
        <w:rPr>
          <w:sz w:val="28"/>
          <w:szCs w:val="28"/>
        </w:rPr>
        <w:t>Компетенции и индикаторы: ПК-4</w:t>
      </w:r>
    </w:p>
    <w:p w14:paraId="47C463F4">
      <w:pPr>
        <w:rPr>
          <w:sz w:val="28"/>
          <w:szCs w:val="28"/>
        </w:rPr>
      </w:pPr>
    </w:p>
    <w:p w14:paraId="543B5B69">
      <w:pPr>
        <w:jc w:val="both"/>
        <w:rPr>
          <w:sz w:val="28"/>
          <w:szCs w:val="28"/>
        </w:rPr>
      </w:pPr>
      <w:r>
        <w:rPr>
          <w:sz w:val="28"/>
          <w:szCs w:val="28"/>
        </w:rPr>
        <w:t>3. Расположите в правильном порядке структуры напыленного порошкового материала:</w:t>
      </w:r>
    </w:p>
    <w:p w14:paraId="042EA7D6">
      <w:pPr>
        <w:jc w:val="both"/>
        <w:rPr>
          <w:sz w:val="28"/>
          <w:szCs w:val="28"/>
        </w:rPr>
      </w:pPr>
      <w:r>
        <w:rPr>
          <w:sz w:val="28"/>
          <w:szCs w:val="28"/>
        </w:rPr>
        <w:t xml:space="preserve">А) </w:t>
      </w:r>
      <w:r>
        <w:rPr>
          <w:sz w:val="28"/>
          <w:szCs w:val="28"/>
          <w:shd w:val="clear" w:color="auto" w:fill="FFFFFF"/>
        </w:rPr>
        <w:t>покрытия обладают пористостью не менее 10 %</w:t>
      </w:r>
    </w:p>
    <w:p w14:paraId="0CE9644F">
      <w:pPr>
        <w:shd w:val="clear" w:color="auto" w:fill="FFFFFF"/>
        <w:rPr>
          <w:sz w:val="28"/>
          <w:szCs w:val="28"/>
          <w:lang w:eastAsia="ru-RU"/>
        </w:rPr>
      </w:pPr>
      <w:r>
        <w:rPr>
          <w:sz w:val="28"/>
          <w:szCs w:val="28"/>
        </w:rPr>
        <w:t xml:space="preserve">Б) </w:t>
      </w:r>
      <w:r>
        <w:rPr>
          <w:sz w:val="28"/>
          <w:szCs w:val="28"/>
          <w:lang w:eastAsia="ru-RU"/>
        </w:rPr>
        <w:t>создается характерный волнистый рельеф во внутреннем строении</w:t>
      </w:r>
    </w:p>
    <w:p w14:paraId="70B9DA93">
      <w:pPr>
        <w:shd w:val="clear" w:color="auto" w:fill="FFFFFF"/>
        <w:rPr>
          <w:rFonts w:ascii="Helvetica" w:hAnsi="Helvetica" w:cs="Helvetica"/>
          <w:sz w:val="23"/>
          <w:szCs w:val="23"/>
          <w:lang w:eastAsia="ru-RU"/>
        </w:rPr>
      </w:pPr>
      <w:r>
        <w:rPr>
          <w:sz w:val="28"/>
          <w:szCs w:val="28"/>
        </w:rPr>
        <w:t xml:space="preserve">В) </w:t>
      </w:r>
      <w:r>
        <w:rPr>
          <w:sz w:val="28"/>
          <w:szCs w:val="28"/>
          <w:lang w:eastAsia="ru-RU"/>
        </w:rPr>
        <w:t>прочность сцепления газопламенного напыления часто не превышает 200 МПа</w:t>
      </w:r>
    </w:p>
    <w:p w14:paraId="25033C3B">
      <w:pPr>
        <w:jc w:val="both"/>
        <w:rPr>
          <w:sz w:val="28"/>
          <w:szCs w:val="28"/>
        </w:rPr>
      </w:pPr>
      <w:r>
        <w:rPr>
          <w:sz w:val="28"/>
          <w:szCs w:val="28"/>
        </w:rPr>
        <w:t>Правильный ответ: Б, А, В</w:t>
      </w:r>
    </w:p>
    <w:p w14:paraId="082A5C9C">
      <w:pPr>
        <w:jc w:val="both"/>
        <w:rPr>
          <w:sz w:val="28"/>
          <w:szCs w:val="28"/>
        </w:rPr>
      </w:pPr>
      <w:r>
        <w:rPr>
          <w:sz w:val="28"/>
          <w:szCs w:val="28"/>
        </w:rPr>
        <w:t>Компетенции и индикаторы: ПК-4</w:t>
      </w:r>
    </w:p>
    <w:p w14:paraId="5C2F707C">
      <w:pPr>
        <w:pStyle w:val="27"/>
        <w:rPr>
          <w:rFonts w:ascii="Times New Roman" w:hAnsi="Times New Roman" w:eastAsia="Times New Roman" w:cs="Times New Roman"/>
          <w:color w:val="auto"/>
          <w:sz w:val="28"/>
          <w:szCs w:val="28"/>
        </w:rPr>
      </w:pPr>
    </w:p>
    <w:p w14:paraId="47A614E3">
      <w:pPr>
        <w:pStyle w:val="27"/>
        <w:rPr>
          <w:rFonts w:ascii="Times New Roman" w:hAnsi="Times New Roman" w:cs="Times New Roman"/>
          <w:b/>
          <w:bCs/>
          <w:color w:val="auto"/>
          <w:sz w:val="28"/>
          <w:szCs w:val="28"/>
        </w:rPr>
      </w:pPr>
      <w:r>
        <w:rPr>
          <w:rFonts w:ascii="Times New Roman" w:hAnsi="Times New Roman" w:cs="Times New Roman"/>
          <w:b/>
          <w:bCs/>
          <w:color w:val="auto"/>
          <w:sz w:val="28"/>
          <w:szCs w:val="28"/>
        </w:rPr>
        <w:t>Задания открытого типа</w:t>
      </w:r>
    </w:p>
    <w:p w14:paraId="00C41585">
      <w:pPr>
        <w:pStyle w:val="27"/>
        <w:rPr>
          <w:rFonts w:ascii="Times New Roman" w:hAnsi="Times New Roman" w:cs="Times New Roman"/>
          <w:b/>
          <w:bCs/>
          <w:color w:val="auto"/>
          <w:sz w:val="28"/>
          <w:szCs w:val="28"/>
        </w:rPr>
      </w:pPr>
    </w:p>
    <w:p w14:paraId="22FB3E82">
      <w:pPr>
        <w:pStyle w:val="27"/>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открытого типа на дополнение </w:t>
      </w:r>
    </w:p>
    <w:p w14:paraId="1B99C590">
      <w:pPr>
        <w:pStyle w:val="27"/>
        <w:rPr>
          <w:rFonts w:ascii="Times New Roman" w:hAnsi="Times New Roman" w:cs="Times New Roman"/>
          <w:color w:val="auto"/>
          <w:sz w:val="28"/>
          <w:szCs w:val="28"/>
        </w:rPr>
      </w:pPr>
    </w:p>
    <w:p w14:paraId="753CF1F6">
      <w:pPr>
        <w:rPr>
          <w:i/>
          <w:iCs/>
          <w:sz w:val="28"/>
          <w:szCs w:val="28"/>
        </w:rPr>
      </w:pPr>
      <w:r>
        <w:rPr>
          <w:i/>
          <w:iCs/>
          <w:sz w:val="28"/>
          <w:szCs w:val="28"/>
        </w:rPr>
        <w:t>Напишите пропущенное слово (словосочетание).</w:t>
      </w:r>
    </w:p>
    <w:p w14:paraId="3E1B639A">
      <w:pPr>
        <w:rPr>
          <w:iCs/>
          <w:sz w:val="28"/>
          <w:szCs w:val="28"/>
        </w:rPr>
      </w:pPr>
    </w:p>
    <w:p w14:paraId="3BC8E0E3">
      <w:pPr>
        <w:shd w:val="clear" w:color="auto" w:fill="FFFFFF"/>
        <w:rPr>
          <w:sz w:val="28"/>
          <w:szCs w:val="28"/>
          <w:lang w:eastAsia="ru-RU"/>
        </w:rPr>
      </w:pPr>
      <w:r>
        <w:rPr>
          <w:rFonts w:eastAsia="TimesNewRoman"/>
          <w:sz w:val="28"/>
          <w:szCs w:val="28"/>
        </w:rPr>
        <w:t xml:space="preserve">1. </w:t>
      </w:r>
      <w:r>
        <w:rPr>
          <w:rFonts w:eastAsia="TimesNewRoman"/>
        </w:rPr>
        <w:t xml:space="preserve">__________________ – </w:t>
      </w:r>
      <w:r>
        <w:rPr>
          <w:sz w:val="20"/>
          <w:szCs w:val="20"/>
        </w:rPr>
        <w:t xml:space="preserve"> </w:t>
      </w:r>
      <w:r>
        <w:rPr>
          <w:sz w:val="28"/>
          <w:szCs w:val="28"/>
          <w:lang w:eastAsia="ru-RU"/>
        </w:rPr>
        <w:t>процесс нанесения покрытий толщиной в десятые доли миллиметра посредством электродугового либо высокочастотного нагрева металла.</w:t>
      </w:r>
    </w:p>
    <w:p w14:paraId="24684B6B">
      <w:pPr>
        <w:pStyle w:val="15"/>
        <w:ind w:right="112"/>
        <w:jc w:val="both"/>
        <w:rPr>
          <w:rFonts w:eastAsia="TimesNewRoman"/>
        </w:rPr>
      </w:pPr>
      <w:r>
        <w:rPr>
          <w:rFonts w:eastAsia="TimesNewRoman"/>
        </w:rPr>
        <w:t xml:space="preserve">Правильный ответ: </w:t>
      </w:r>
      <w:r>
        <w:t>металлизация</w:t>
      </w:r>
    </w:p>
    <w:p w14:paraId="50221160">
      <w:pPr>
        <w:pStyle w:val="23"/>
        <w:rPr>
          <w:rFonts w:eastAsia="TimesNewRoman"/>
          <w:sz w:val="28"/>
          <w:szCs w:val="28"/>
        </w:rPr>
      </w:pPr>
      <w:r>
        <w:rPr>
          <w:rFonts w:eastAsia="TimesNewRoman"/>
          <w:sz w:val="28"/>
          <w:szCs w:val="28"/>
        </w:rPr>
        <w:t xml:space="preserve">Компетенции и индикаторы: </w:t>
      </w:r>
      <w:r>
        <w:rPr>
          <w:sz w:val="28"/>
          <w:szCs w:val="28"/>
        </w:rPr>
        <w:t>ПК-4</w:t>
      </w:r>
    </w:p>
    <w:p w14:paraId="460170FB">
      <w:pPr>
        <w:jc w:val="both"/>
        <w:rPr>
          <w:iCs/>
          <w:sz w:val="28"/>
          <w:szCs w:val="28"/>
        </w:rPr>
      </w:pPr>
    </w:p>
    <w:p w14:paraId="4058369C">
      <w:pPr>
        <w:shd w:val="clear" w:color="auto" w:fill="FFFFFF"/>
        <w:rPr>
          <w:rFonts w:ascii="Helvetica" w:hAnsi="Helvetica" w:cs="Helvetica"/>
          <w:sz w:val="23"/>
          <w:szCs w:val="23"/>
          <w:lang w:eastAsia="ru-RU"/>
        </w:rPr>
      </w:pPr>
      <w:r>
        <w:rPr>
          <w:iCs/>
          <w:sz w:val="28"/>
          <w:szCs w:val="28"/>
        </w:rPr>
        <w:t xml:space="preserve">2. </w:t>
      </w:r>
      <w:r>
        <w:rPr>
          <w:sz w:val="28"/>
          <w:szCs w:val="28"/>
        </w:rPr>
        <w:t>____________________ –</w:t>
      </w:r>
      <w:r>
        <w:t xml:space="preserve"> </w:t>
      </w:r>
      <w:r>
        <w:rPr>
          <w:sz w:val="28"/>
          <w:szCs w:val="28"/>
          <w:lang w:eastAsia="ru-RU"/>
        </w:rPr>
        <w:t>полный или частичный нагрев порошкового материала покрытия до состояния плавления и распылении его газовой струей</w:t>
      </w:r>
      <w:r>
        <w:rPr>
          <w:rFonts w:ascii="Helvetica" w:hAnsi="Helvetica" w:cs="Helvetica"/>
          <w:sz w:val="23"/>
          <w:szCs w:val="23"/>
          <w:lang w:eastAsia="ru-RU"/>
        </w:rPr>
        <w:t>.</w:t>
      </w:r>
    </w:p>
    <w:p w14:paraId="1333C7F4">
      <w:pPr>
        <w:jc w:val="both"/>
        <w:rPr>
          <w:sz w:val="28"/>
          <w:szCs w:val="28"/>
        </w:rPr>
      </w:pPr>
      <w:r>
        <w:rPr>
          <w:sz w:val="28"/>
          <w:szCs w:val="28"/>
        </w:rPr>
        <w:t>Правильный ответ: газопламенное напыление</w:t>
      </w:r>
    </w:p>
    <w:p w14:paraId="448AA7D8">
      <w:pPr>
        <w:jc w:val="both"/>
        <w:rPr>
          <w:sz w:val="28"/>
          <w:szCs w:val="28"/>
        </w:rPr>
      </w:pPr>
      <w:r>
        <w:rPr>
          <w:sz w:val="28"/>
          <w:szCs w:val="28"/>
        </w:rPr>
        <w:t>Компетенции и индикаторы: ПК-3, ПК-4</w:t>
      </w:r>
    </w:p>
    <w:p w14:paraId="1655D8E5">
      <w:pPr>
        <w:pStyle w:val="23"/>
        <w:jc w:val="both"/>
        <w:rPr>
          <w:sz w:val="28"/>
          <w:szCs w:val="28"/>
        </w:rPr>
      </w:pPr>
    </w:p>
    <w:p w14:paraId="766E9158">
      <w:pPr>
        <w:shd w:val="clear" w:color="auto" w:fill="FFFFFF"/>
        <w:rPr>
          <w:sz w:val="28"/>
          <w:szCs w:val="28"/>
          <w:lang w:eastAsia="ru-RU"/>
        </w:rPr>
      </w:pPr>
      <w:r>
        <w:rPr>
          <w:rStyle w:val="8"/>
          <w:b w:val="0"/>
          <w:sz w:val="28"/>
          <w:szCs w:val="28"/>
          <w:shd w:val="clear" w:color="auto" w:fill="FFFFFF"/>
        </w:rPr>
        <w:t xml:space="preserve">3. _______________ </w:t>
      </w:r>
      <w:r>
        <w:rPr>
          <w:sz w:val="28"/>
          <w:szCs w:val="28"/>
          <w:lang w:eastAsia="ru-RU"/>
        </w:rPr>
        <w:t>перенос порошкового материала из ствола газодетонационной пушки к защищаемой поверхности посредством энергии взрыва газовой смеси в стволе газовой установки.</w:t>
      </w:r>
    </w:p>
    <w:p w14:paraId="0ACADA1A">
      <w:pPr>
        <w:widowControl/>
        <w:adjustRightInd w:val="0"/>
        <w:rPr>
          <w:sz w:val="28"/>
          <w:szCs w:val="28"/>
        </w:rPr>
      </w:pPr>
      <w:r>
        <w:rPr>
          <w:sz w:val="28"/>
          <w:szCs w:val="28"/>
        </w:rPr>
        <w:t>Правильный ответ: детонационное напыление</w:t>
      </w:r>
    </w:p>
    <w:p w14:paraId="231DD81C">
      <w:pPr>
        <w:jc w:val="both"/>
        <w:rPr>
          <w:sz w:val="28"/>
          <w:szCs w:val="28"/>
        </w:rPr>
      </w:pPr>
      <w:r>
        <w:rPr>
          <w:sz w:val="28"/>
          <w:szCs w:val="28"/>
        </w:rPr>
        <w:t>Компетенции и индикаторы: ПК-3, ПК-4</w:t>
      </w:r>
    </w:p>
    <w:p w14:paraId="4AF87AA5">
      <w:pPr>
        <w:pStyle w:val="23"/>
        <w:jc w:val="both"/>
        <w:rPr>
          <w:sz w:val="28"/>
          <w:szCs w:val="28"/>
        </w:rPr>
      </w:pPr>
    </w:p>
    <w:p w14:paraId="3985E8EE">
      <w:pPr>
        <w:pStyle w:val="27"/>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Задания открытого типа с кратким свободным ответом </w:t>
      </w:r>
    </w:p>
    <w:p w14:paraId="6145B5E5">
      <w:pPr>
        <w:pStyle w:val="27"/>
        <w:rPr>
          <w:rFonts w:ascii="Times New Roman" w:hAnsi="Times New Roman" w:cs="Times New Roman"/>
          <w:color w:val="auto"/>
          <w:sz w:val="28"/>
          <w:szCs w:val="28"/>
        </w:rPr>
      </w:pPr>
    </w:p>
    <w:p w14:paraId="4A5FFE50">
      <w:pPr>
        <w:rPr>
          <w:i/>
          <w:iCs/>
          <w:sz w:val="28"/>
          <w:szCs w:val="28"/>
        </w:rPr>
      </w:pPr>
      <w:r>
        <w:rPr>
          <w:i/>
          <w:iCs/>
          <w:sz w:val="28"/>
          <w:szCs w:val="28"/>
        </w:rPr>
        <w:t xml:space="preserve">Напишите пропущенное слово (словосочетание). </w:t>
      </w:r>
    </w:p>
    <w:p w14:paraId="5FAC2105">
      <w:pPr>
        <w:jc w:val="both"/>
        <w:rPr>
          <w:sz w:val="28"/>
          <w:szCs w:val="28"/>
        </w:rPr>
      </w:pPr>
      <w:r>
        <w:rPr>
          <w:iCs/>
          <w:sz w:val="28"/>
          <w:szCs w:val="28"/>
        </w:rPr>
        <w:t>1.</w:t>
      </w:r>
      <w:r>
        <w:rPr>
          <w:sz w:val="24"/>
          <w:szCs w:val="24"/>
        </w:rPr>
        <w:t xml:space="preserve"> ___________________– </w:t>
      </w:r>
      <w:r>
        <w:rPr>
          <w:sz w:val="28"/>
          <w:szCs w:val="28"/>
        </w:rPr>
        <w:t>материал, применяемый при дуговом напылении</w:t>
      </w:r>
    </w:p>
    <w:p w14:paraId="697BB47A">
      <w:pPr>
        <w:jc w:val="both"/>
        <w:rPr>
          <w:i/>
          <w:iCs/>
          <w:sz w:val="28"/>
          <w:szCs w:val="28"/>
        </w:rPr>
      </w:pPr>
      <w:r>
        <w:rPr>
          <w:sz w:val="28"/>
          <w:szCs w:val="28"/>
        </w:rPr>
        <w:t xml:space="preserve">Правильный ответ: </w:t>
      </w:r>
      <w:r>
        <w:rPr>
          <w:sz w:val="28"/>
          <w:szCs w:val="28"/>
          <w:shd w:val="clear" w:color="auto" w:fill="FFFFFF"/>
        </w:rPr>
        <w:t>стальная проволока</w:t>
      </w:r>
      <w:r>
        <w:rPr>
          <w:sz w:val="28"/>
          <w:szCs w:val="28"/>
        </w:rPr>
        <w:t>/ удлинение</w:t>
      </w:r>
    </w:p>
    <w:p w14:paraId="49C7893B">
      <w:pPr>
        <w:jc w:val="both"/>
        <w:rPr>
          <w:sz w:val="28"/>
          <w:szCs w:val="28"/>
        </w:rPr>
      </w:pPr>
      <w:r>
        <w:rPr>
          <w:sz w:val="28"/>
          <w:szCs w:val="28"/>
        </w:rPr>
        <w:t>Компетенции и индикаторы: ПК-3, ПК-4</w:t>
      </w:r>
    </w:p>
    <w:p w14:paraId="06E87F45">
      <w:pPr>
        <w:jc w:val="both"/>
        <w:rPr>
          <w:sz w:val="24"/>
          <w:szCs w:val="24"/>
        </w:rPr>
      </w:pPr>
    </w:p>
    <w:p w14:paraId="20671D96">
      <w:pPr>
        <w:jc w:val="both"/>
        <w:rPr>
          <w:sz w:val="28"/>
          <w:szCs w:val="28"/>
        </w:rPr>
      </w:pPr>
      <w:r>
        <w:rPr>
          <w:sz w:val="28"/>
          <w:szCs w:val="28"/>
        </w:rPr>
        <w:t>2.____________________ – требование, предъявляемое к плазмотронам.</w:t>
      </w:r>
    </w:p>
    <w:p w14:paraId="2EE6BAB7">
      <w:pPr>
        <w:jc w:val="both"/>
        <w:rPr>
          <w:sz w:val="28"/>
          <w:szCs w:val="28"/>
        </w:rPr>
      </w:pPr>
      <w:r>
        <w:rPr>
          <w:sz w:val="28"/>
          <w:szCs w:val="28"/>
        </w:rPr>
        <w:t>Правильный ответ:</w:t>
      </w:r>
      <w:r>
        <w:rPr>
          <w:bCs/>
          <w:sz w:val="28"/>
          <w:szCs w:val="28"/>
        </w:rPr>
        <w:t xml:space="preserve"> </w:t>
      </w:r>
      <w:r>
        <w:rPr>
          <w:sz w:val="28"/>
          <w:szCs w:val="28"/>
        </w:rPr>
        <w:t>надежность конструкции / стабильность</w:t>
      </w:r>
    </w:p>
    <w:p w14:paraId="6495D34C">
      <w:pPr>
        <w:jc w:val="both"/>
        <w:rPr>
          <w:sz w:val="28"/>
          <w:szCs w:val="28"/>
        </w:rPr>
      </w:pPr>
      <w:r>
        <w:rPr>
          <w:sz w:val="28"/>
          <w:szCs w:val="28"/>
        </w:rPr>
        <w:t>Компетенции и индикаторы: ПК-3, ПК-4</w:t>
      </w:r>
    </w:p>
    <w:p w14:paraId="62D7FC20">
      <w:pPr>
        <w:rPr>
          <w:sz w:val="28"/>
          <w:szCs w:val="28"/>
        </w:rPr>
      </w:pPr>
    </w:p>
    <w:p w14:paraId="12F03896">
      <w:pPr>
        <w:jc w:val="both"/>
        <w:rPr>
          <w:sz w:val="20"/>
          <w:szCs w:val="20"/>
        </w:rPr>
      </w:pPr>
      <w:r>
        <w:rPr>
          <w:sz w:val="28"/>
          <w:szCs w:val="28"/>
        </w:rPr>
        <w:t>3. ________________________ – последняя стадия напыления.</w:t>
      </w:r>
      <w:r>
        <w:rPr>
          <w:sz w:val="20"/>
          <w:szCs w:val="20"/>
        </w:rPr>
        <w:t xml:space="preserve"> </w:t>
      </w:r>
    </w:p>
    <w:p w14:paraId="24B7879E">
      <w:pPr>
        <w:jc w:val="both"/>
        <w:rPr>
          <w:rFonts w:ascii="Helvetica" w:hAnsi="Helvetica" w:cs="Helvetica"/>
          <w:sz w:val="23"/>
          <w:szCs w:val="23"/>
          <w:shd w:val="clear" w:color="auto" w:fill="FFFFFF"/>
        </w:rPr>
      </w:pPr>
      <w:r>
        <w:rPr>
          <w:sz w:val="28"/>
          <w:szCs w:val="28"/>
        </w:rPr>
        <w:t>Правильный ответ: механическая обработка / очистка</w:t>
      </w:r>
    </w:p>
    <w:p w14:paraId="2FDA89EC">
      <w:pPr>
        <w:jc w:val="both"/>
        <w:rPr>
          <w:sz w:val="28"/>
          <w:szCs w:val="28"/>
        </w:rPr>
      </w:pPr>
      <w:r>
        <w:rPr>
          <w:sz w:val="28"/>
          <w:szCs w:val="28"/>
        </w:rPr>
        <w:t>Компетенции и индикаторы: ПК-3, ПК-4</w:t>
      </w:r>
    </w:p>
    <w:p w14:paraId="6DE9EE2F">
      <w:pPr>
        <w:jc w:val="both"/>
        <w:rPr>
          <w:sz w:val="28"/>
          <w:szCs w:val="28"/>
        </w:rPr>
      </w:pPr>
    </w:p>
    <w:p w14:paraId="42637DE8">
      <w:pPr>
        <w:pStyle w:val="27"/>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Задания открытого типа с развернутым ответом </w:t>
      </w:r>
    </w:p>
    <w:p w14:paraId="7DE1F86E">
      <w:pPr>
        <w:tabs>
          <w:tab w:val="left" w:pos="1109"/>
        </w:tabs>
        <w:jc w:val="both"/>
        <w:rPr>
          <w:sz w:val="28"/>
          <w:szCs w:val="28"/>
        </w:rPr>
      </w:pPr>
    </w:p>
    <w:p w14:paraId="61049B48">
      <w:pPr>
        <w:jc w:val="both"/>
        <w:rPr>
          <w:sz w:val="28"/>
          <w:szCs w:val="28"/>
        </w:rPr>
      </w:pPr>
      <w:r>
        <w:rPr>
          <w:sz w:val="28"/>
          <w:szCs w:val="28"/>
        </w:rPr>
        <w:t>1. Определить и описать, что происходит с облучаемой поверхностью при ионизации образца из порошкового материала с энергией электронов равной 12-40т эВ в вакуумном конденсаторе.</w:t>
      </w:r>
    </w:p>
    <w:p w14:paraId="2D4CEF35">
      <w:pPr>
        <w:pStyle w:val="27"/>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20 мин. </w:t>
      </w:r>
    </w:p>
    <w:p w14:paraId="224F270E">
      <w:pPr>
        <w:widowControl/>
        <w:shd w:val="clear" w:color="auto" w:fill="FFFFFF"/>
        <w:autoSpaceDE/>
        <w:autoSpaceDN/>
        <w:jc w:val="both"/>
        <w:rPr>
          <w:sz w:val="28"/>
          <w:szCs w:val="28"/>
        </w:rPr>
      </w:pPr>
      <w:r>
        <w:rPr>
          <w:sz w:val="28"/>
          <w:szCs w:val="28"/>
        </w:rPr>
        <w:t>Критерии оценивания: полное содержательное соответствие приведенному ниже пояснению:</w:t>
      </w:r>
    </w:p>
    <w:p w14:paraId="3336B773">
      <w:pPr>
        <w:widowControl/>
        <w:shd w:val="clear" w:color="auto" w:fill="FFFFFF"/>
        <w:autoSpaceDE/>
        <w:autoSpaceDN/>
        <w:jc w:val="both"/>
        <w:rPr>
          <w:sz w:val="28"/>
          <w:szCs w:val="28"/>
          <w:lang w:eastAsia="ru-RU"/>
        </w:rPr>
      </w:pPr>
      <w:r>
        <w:rPr>
          <w:sz w:val="28"/>
          <w:szCs w:val="28"/>
          <w:lang w:eastAsia="ru-RU"/>
        </w:rPr>
        <w:t>К катоду и аноду электронной пушки от источников питания подводится высоковольтное напряжение. оно составляет 5-60 кВ. Электроны после прохождения электрического тока ускоряют свое движения и приобретают кинетическую энергию. Проходя через поле с напряжением 1 В электроны приобретают скорость 595 м/с. Энергия атомов в потоке невелика и составляет 0,2-0,3 В, степень ионизации частиц 0,5-1 %.</w:t>
      </w:r>
    </w:p>
    <w:p w14:paraId="55287ABD">
      <w:pPr>
        <w:widowControl/>
        <w:shd w:val="clear" w:color="auto" w:fill="FFFFFF"/>
        <w:autoSpaceDE/>
        <w:autoSpaceDN/>
        <w:rPr>
          <w:sz w:val="28"/>
          <w:szCs w:val="28"/>
          <w:lang w:eastAsia="ru-RU"/>
        </w:rPr>
      </w:pPr>
      <w:r>
        <w:rPr>
          <w:sz w:val="28"/>
          <w:szCs w:val="28"/>
          <w:lang w:eastAsia="ru-RU"/>
        </w:rPr>
        <w:t>Скорость 595 м/с, энергия атомов 0,2-0,3 В</w:t>
      </w:r>
    </w:p>
    <w:p w14:paraId="0CF974D6">
      <w:pPr>
        <w:jc w:val="both"/>
        <w:rPr>
          <w:sz w:val="28"/>
          <w:szCs w:val="28"/>
        </w:rPr>
      </w:pPr>
      <w:r>
        <w:rPr>
          <w:sz w:val="28"/>
          <w:szCs w:val="28"/>
        </w:rPr>
        <w:t>Компетенции и индикаторы: ПК-3, ПК-4</w:t>
      </w:r>
    </w:p>
    <w:p w14:paraId="5903F6DB">
      <w:pPr>
        <w:jc w:val="both"/>
        <w:rPr>
          <w:sz w:val="28"/>
          <w:szCs w:val="28"/>
        </w:rPr>
      </w:pPr>
    </w:p>
    <w:p w14:paraId="0822037B">
      <w:pPr>
        <w:jc w:val="both"/>
        <w:rPr>
          <w:sz w:val="18"/>
        </w:rPr>
      </w:pPr>
      <w:r>
        <w:rPr>
          <w:sz w:val="28"/>
          <w:szCs w:val="28"/>
        </w:rPr>
        <w:t xml:space="preserve">2. Приближенно оцените энергию образования вакансий в порошковой меди, имеющей ГЦК решетку, после вакуумного упрочнения, если экспериментально определенная равновесная концентрация вакансий при 927 </w:t>
      </w:r>
      <w:r>
        <w:rPr>
          <w:sz w:val="28"/>
          <w:szCs w:val="28"/>
          <w:vertAlign w:val="superscript"/>
        </w:rPr>
        <w:t>0</w:t>
      </w:r>
      <w:r>
        <w:rPr>
          <w:sz w:val="28"/>
          <w:szCs w:val="28"/>
        </w:rPr>
        <w:t>С равна 10</w:t>
      </w:r>
      <w:r>
        <w:rPr>
          <w:sz w:val="28"/>
          <w:szCs w:val="28"/>
          <w:vertAlign w:val="superscript"/>
        </w:rPr>
        <w:t>-5</w:t>
      </w:r>
      <w:r>
        <w:rPr>
          <w:sz w:val="28"/>
          <w:szCs w:val="28"/>
        </w:rPr>
        <w:t xml:space="preserve">, температура плавления меди 1084 </w:t>
      </w:r>
      <w:r>
        <w:rPr>
          <w:sz w:val="28"/>
          <w:szCs w:val="28"/>
          <w:vertAlign w:val="superscript"/>
        </w:rPr>
        <w:t>0</w:t>
      </w:r>
      <w:r>
        <w:rPr>
          <w:sz w:val="28"/>
          <w:szCs w:val="28"/>
        </w:rPr>
        <w:t>С.</w:t>
      </w:r>
    </w:p>
    <w:p w14:paraId="52DD8E99">
      <w:pPr>
        <w:pStyle w:val="27"/>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15 мин. </w:t>
      </w:r>
    </w:p>
    <w:p w14:paraId="1DD19D6C">
      <w:pPr>
        <w:widowControl/>
        <w:shd w:val="clear" w:color="auto" w:fill="FFFFFF"/>
        <w:autoSpaceDE/>
        <w:autoSpaceDN/>
        <w:jc w:val="both"/>
        <w:rPr>
          <w:sz w:val="28"/>
          <w:szCs w:val="28"/>
        </w:rPr>
      </w:pPr>
      <w:r>
        <w:rPr>
          <w:sz w:val="28"/>
          <w:szCs w:val="28"/>
        </w:rPr>
        <w:t>Критерии оценивания: полное содержательное соответствие приведенному ниже пояснению:</w:t>
      </w:r>
    </w:p>
    <w:p w14:paraId="5A038ED2">
      <w:pPr>
        <w:shd w:val="clear" w:color="auto" w:fill="FFFFFF"/>
        <w:ind w:left="11" w:right="6"/>
        <w:jc w:val="both"/>
        <w:rPr>
          <w:sz w:val="28"/>
          <w:szCs w:val="28"/>
        </w:rPr>
      </w:pPr>
      <w:r>
        <w:rPr>
          <w:sz w:val="28"/>
          <w:szCs w:val="28"/>
        </w:rPr>
        <w:t xml:space="preserve">Энергию образования вакансий </w:t>
      </w:r>
      <w:r>
        <w:rPr>
          <w:position w:val="-10"/>
          <w:sz w:val="28"/>
          <w:szCs w:val="28"/>
        </w:rPr>
        <w:object>
          <v:shape id="_x0000_i1025" o:spt="75" type="#_x0000_t75" style="height:14.55pt;width:13.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sz w:val="28"/>
          <w:szCs w:val="28"/>
        </w:rPr>
        <w:t xml:space="preserve"> можно приближенно оценить, исходя из эмпирического соотношения между </w:t>
      </w:r>
      <w:r>
        <w:rPr>
          <w:position w:val="-10"/>
          <w:sz w:val="28"/>
          <w:szCs w:val="28"/>
        </w:rPr>
        <w:object>
          <v:shape id="_x0000_i1026" o:spt="75" type="#_x0000_t75" style="height:14.55pt;width:13.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sz w:val="28"/>
          <w:szCs w:val="28"/>
        </w:rPr>
        <w:t xml:space="preserve"> и </w:t>
      </w:r>
      <w:r>
        <w:rPr>
          <w:position w:val="-12"/>
          <w:sz w:val="28"/>
          <w:szCs w:val="28"/>
        </w:rPr>
        <w:object>
          <v:shape id="_x0000_i1027" o:spt="75" type="#_x0000_t75" style="height:15.35pt;width:18.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sz w:val="28"/>
          <w:szCs w:val="28"/>
        </w:rPr>
        <w:t xml:space="preserve"> - энергия активации самодиффузии, которая определяет температурную зависимость коэффициента диффузии:</w:t>
      </w:r>
      <w:r>
        <w:rPr>
          <w:position w:val="-12"/>
          <w:sz w:val="28"/>
          <w:szCs w:val="28"/>
        </w:rPr>
        <w:object>
          <v:shape id="_x0000_i1028" o:spt="75" type="#_x0000_t75" style="height:15.35pt;width:96.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sz w:val="28"/>
          <w:szCs w:val="28"/>
        </w:rPr>
        <w:t xml:space="preserve"> У ГЦК металлов </w:t>
      </w:r>
      <w:r>
        <w:rPr>
          <w:position w:val="-10"/>
          <w:sz w:val="28"/>
          <w:szCs w:val="28"/>
        </w:rPr>
        <w:object>
          <v:shape id="_x0000_i1029" o:spt="75" type="#_x0000_t75" style="height:14.55pt;width:13.7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8"/>
          <w:szCs w:val="28"/>
        </w:rPr>
        <w:t>≈0,5-0,6</w:t>
      </w:r>
      <w:r>
        <w:rPr>
          <w:position w:val="-12"/>
          <w:sz w:val="28"/>
          <w:szCs w:val="28"/>
        </w:rPr>
        <w:object>
          <v:shape id="_x0000_i1030" o:spt="75" type="#_x0000_t75" style="height:15.35pt;width:18.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sz w:val="28"/>
          <w:szCs w:val="28"/>
        </w:rPr>
        <w:t xml:space="preserve">. Энергия активации самодиффузии приближенно пропорциональна температуре плавления металла </w:t>
      </w:r>
      <w:r>
        <w:rPr>
          <w:position w:val="-10"/>
          <w:sz w:val="28"/>
          <w:szCs w:val="28"/>
        </w:rPr>
        <w:object>
          <v:shape id="_x0000_i1031" o:spt="75" type="#_x0000_t75" style="height:14.55pt;width:15.3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sz w:val="28"/>
          <w:szCs w:val="28"/>
        </w:rPr>
        <w:t xml:space="preserve">. Известно эмпирическое соотношение </w:t>
      </w:r>
      <w:r>
        <w:rPr>
          <w:position w:val="-12"/>
          <w:sz w:val="28"/>
          <w:szCs w:val="28"/>
        </w:rPr>
        <w:object>
          <v:shape id="_x0000_i1032" o:spt="75" type="#_x0000_t75" style="height:15.35pt;width:35.6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sz w:val="28"/>
          <w:szCs w:val="28"/>
        </w:rPr>
        <w:t xml:space="preserve">=150 Дж/К. Энергия активации самодиффузии будет равна </w:t>
      </w:r>
      <w:r>
        <w:rPr>
          <w:position w:val="-16"/>
          <w:sz w:val="28"/>
          <w:szCs w:val="28"/>
        </w:rPr>
        <w:object>
          <v:shape id="_x0000_i1033" o:spt="75" type="#_x0000_t75" style="height:21.05pt;width:147.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sz w:val="28"/>
          <w:szCs w:val="28"/>
        </w:rPr>
        <w:t xml:space="preserve"> Дж. Энергия образования вакансий составит </w:t>
      </w:r>
      <w:r>
        <w:rPr>
          <w:position w:val="-12"/>
          <w:sz w:val="28"/>
          <w:szCs w:val="28"/>
        </w:rPr>
        <w:object>
          <v:shape id="_x0000_i1034" o:spt="75" type="#_x0000_t75" style="height:19.4pt;width:149.6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sz w:val="28"/>
          <w:szCs w:val="28"/>
        </w:rPr>
        <w:t xml:space="preserve"> Дж.</w:t>
      </w:r>
    </w:p>
    <w:p w14:paraId="558AEAD3">
      <w:pPr>
        <w:shd w:val="clear" w:color="auto" w:fill="FFFFFF"/>
        <w:ind w:left="11" w:right="6"/>
        <w:jc w:val="both"/>
        <w:rPr>
          <w:sz w:val="28"/>
          <w:szCs w:val="28"/>
        </w:rPr>
      </w:pPr>
      <w:r>
        <w:rPr>
          <w:sz w:val="28"/>
          <w:szCs w:val="28"/>
        </w:rPr>
        <w:t>Энергия образования вакансий составит 97560 Дж.</w:t>
      </w:r>
    </w:p>
    <w:p w14:paraId="4D5F8701">
      <w:pPr>
        <w:jc w:val="both"/>
        <w:rPr>
          <w:sz w:val="28"/>
          <w:szCs w:val="28"/>
        </w:rPr>
      </w:pPr>
      <w:r>
        <w:rPr>
          <w:sz w:val="28"/>
          <w:szCs w:val="28"/>
        </w:rPr>
        <w:t>Компетенции и индикаторы: ПК-3, ПК-4</w:t>
      </w:r>
    </w:p>
    <w:p w14:paraId="64CB0FD9">
      <w:pPr>
        <w:jc w:val="both"/>
        <w:rPr>
          <w:sz w:val="28"/>
        </w:rPr>
      </w:pPr>
    </w:p>
    <w:p w14:paraId="5D2BD38B">
      <w:pPr>
        <w:jc w:val="both"/>
        <w:rPr>
          <w:sz w:val="28"/>
          <w:szCs w:val="28"/>
        </w:rPr>
      </w:pPr>
      <w:r>
        <w:rPr>
          <w:sz w:val="28"/>
        </w:rPr>
        <w:t>3</w:t>
      </w:r>
      <w:r>
        <w:rPr>
          <w:sz w:val="28"/>
          <w:szCs w:val="28"/>
        </w:rPr>
        <w:t>. Определите суммарную длину дислокаций в порошковом образце размером 5х10х10 см после напыления, плотность дислокаций составляет 10</w:t>
      </w:r>
      <w:r>
        <w:rPr>
          <w:sz w:val="28"/>
          <w:szCs w:val="28"/>
          <w:vertAlign w:val="superscript"/>
        </w:rPr>
        <w:t>24</w:t>
      </w:r>
      <w:r>
        <w:rPr>
          <w:sz w:val="28"/>
          <w:szCs w:val="28"/>
        </w:rPr>
        <w:t xml:space="preserve">. </w:t>
      </w:r>
    </w:p>
    <w:p w14:paraId="673C802F">
      <w:pPr>
        <w:pStyle w:val="2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выполнения – 10 мин. </w:t>
      </w:r>
    </w:p>
    <w:p w14:paraId="0B005774">
      <w:pPr>
        <w:widowControl/>
        <w:shd w:val="clear" w:color="auto" w:fill="FFFFFF"/>
        <w:autoSpaceDE/>
        <w:autoSpaceDN/>
        <w:jc w:val="both"/>
        <w:rPr>
          <w:sz w:val="28"/>
          <w:szCs w:val="28"/>
        </w:rPr>
      </w:pPr>
      <w:r>
        <w:rPr>
          <w:sz w:val="28"/>
          <w:szCs w:val="28"/>
        </w:rPr>
        <w:t>Критерии оценивания: полное содержательное соответствие приведенному ниже пояснению:</w:t>
      </w:r>
    </w:p>
    <w:p w14:paraId="23B17817">
      <w:pPr>
        <w:pStyle w:val="23"/>
        <w:tabs>
          <w:tab w:val="left" w:pos="0"/>
        </w:tabs>
        <w:ind w:right="110"/>
        <w:jc w:val="both"/>
        <w:rPr>
          <w:snapToGrid w:val="0"/>
          <w:sz w:val="28"/>
          <w:szCs w:val="28"/>
        </w:rPr>
      </w:pPr>
      <w:r>
        <w:rPr>
          <w:snapToGrid w:val="0"/>
          <w:sz w:val="28"/>
          <w:szCs w:val="28"/>
        </w:rPr>
        <w:t>Суммарная длина дислокаций представляет собой произведение плотности дислокаций на объем образца. Объем образца равен 500 см</w:t>
      </w:r>
      <w:r>
        <w:rPr>
          <w:snapToGrid w:val="0"/>
          <w:sz w:val="28"/>
          <w:szCs w:val="28"/>
          <w:vertAlign w:val="superscript"/>
        </w:rPr>
        <w:t>3</w:t>
      </w:r>
      <w:r>
        <w:rPr>
          <w:snapToGrid w:val="0"/>
          <w:sz w:val="28"/>
          <w:szCs w:val="28"/>
        </w:rPr>
        <w:t>. Тогда суммарная длина дислокаций будет равна 10</w:t>
      </w:r>
      <w:r>
        <w:rPr>
          <w:snapToGrid w:val="0"/>
          <w:sz w:val="28"/>
          <w:szCs w:val="28"/>
          <w:vertAlign w:val="superscript"/>
        </w:rPr>
        <w:t>24</w:t>
      </w:r>
      <w:r>
        <w:rPr>
          <w:snapToGrid w:val="0"/>
          <w:sz w:val="28"/>
          <w:szCs w:val="28"/>
        </w:rPr>
        <w:t>х 500 = 5х10</w:t>
      </w:r>
      <w:r>
        <w:rPr>
          <w:snapToGrid w:val="0"/>
          <w:sz w:val="28"/>
          <w:szCs w:val="28"/>
          <w:vertAlign w:val="superscript"/>
        </w:rPr>
        <w:t>26</w:t>
      </w:r>
      <w:r>
        <w:rPr>
          <w:snapToGrid w:val="0"/>
          <w:sz w:val="28"/>
          <w:szCs w:val="28"/>
        </w:rPr>
        <w:t xml:space="preserve"> см</w:t>
      </w:r>
      <w:r>
        <w:rPr>
          <w:snapToGrid w:val="0"/>
          <w:sz w:val="28"/>
          <w:szCs w:val="28"/>
          <w:vertAlign w:val="superscript"/>
        </w:rPr>
        <w:t>-2</w:t>
      </w:r>
      <w:r>
        <w:rPr>
          <w:snapToGrid w:val="0"/>
          <w:sz w:val="28"/>
          <w:szCs w:val="28"/>
        </w:rPr>
        <w:t>.</w:t>
      </w:r>
    </w:p>
    <w:p w14:paraId="6A58BDAE">
      <w:pPr>
        <w:jc w:val="both"/>
        <w:rPr>
          <w:sz w:val="28"/>
          <w:szCs w:val="28"/>
        </w:rPr>
      </w:pPr>
      <w:r>
        <w:rPr>
          <w:sz w:val="28"/>
          <w:szCs w:val="28"/>
        </w:rPr>
        <w:t>Компетенции и индикаторы: ПК-3, ПК-4</w:t>
      </w:r>
    </w:p>
    <w:p w14:paraId="6971A64F">
      <w:pPr>
        <w:pStyle w:val="23"/>
        <w:tabs>
          <w:tab w:val="left" w:pos="0"/>
        </w:tabs>
        <w:ind w:right="110"/>
        <w:jc w:val="both"/>
        <w:rPr>
          <w:sz w:val="28"/>
          <w:szCs w:val="28"/>
        </w:rPr>
      </w:pPr>
    </w:p>
    <w:p w14:paraId="48060655">
      <w:pPr>
        <w:jc w:val="both"/>
        <w:rPr>
          <w:sz w:val="28"/>
          <w:szCs w:val="28"/>
        </w:rPr>
      </w:pPr>
    </w:p>
    <w:p w14:paraId="2A2DB85B">
      <w:pPr>
        <w:jc w:val="both"/>
        <w:rPr>
          <w:sz w:val="28"/>
          <w:szCs w:val="28"/>
        </w:rPr>
      </w:pPr>
    </w:p>
    <w:p w14:paraId="495913C9">
      <w:pPr>
        <w:jc w:val="both"/>
        <w:rPr>
          <w:sz w:val="28"/>
          <w:szCs w:val="28"/>
        </w:rPr>
      </w:pPr>
      <w:bookmarkStart w:id="0" w:name="_GoBack"/>
      <w:bookmarkEnd w:id="0"/>
    </w:p>
    <w:p w14:paraId="7958E4BA">
      <w:pPr>
        <w:jc w:val="both"/>
        <w:rPr>
          <w:sz w:val="28"/>
          <w:szCs w:val="28"/>
        </w:rPr>
      </w:pPr>
    </w:p>
    <w:p w14:paraId="624BA430">
      <w:pPr>
        <w:jc w:val="both"/>
        <w:rPr>
          <w:sz w:val="28"/>
          <w:szCs w:val="28"/>
        </w:rPr>
      </w:pPr>
    </w:p>
    <w:p w14:paraId="0AE69F94">
      <w:pPr>
        <w:jc w:val="both"/>
        <w:rPr>
          <w:sz w:val="28"/>
          <w:szCs w:val="28"/>
        </w:rPr>
      </w:pPr>
    </w:p>
    <w:p w14:paraId="4C84B7F2">
      <w:pPr>
        <w:jc w:val="both"/>
        <w:rPr>
          <w:sz w:val="28"/>
          <w:szCs w:val="28"/>
        </w:rPr>
      </w:pPr>
    </w:p>
    <w:p w14:paraId="1A91AE2F">
      <w:pPr>
        <w:jc w:val="both"/>
        <w:rPr>
          <w:sz w:val="28"/>
          <w:szCs w:val="28"/>
        </w:rPr>
      </w:pPr>
    </w:p>
    <w:p w14:paraId="61D410CC">
      <w:pPr>
        <w:jc w:val="both"/>
        <w:rPr>
          <w:sz w:val="28"/>
          <w:szCs w:val="28"/>
        </w:rPr>
      </w:pPr>
    </w:p>
    <w:sectPr>
      <w:footerReference r:id="rId3" w:type="default"/>
      <w:pgSz w:w="11910" w:h="16840"/>
      <w:pgMar w:top="1040" w:right="850" w:bottom="1200" w:left="1417" w:header="0"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NWTRMT2A">
    <w:altName w:val="Malgun Gothic"/>
    <w:panose1 w:val="00000000000000000000"/>
    <w:charset w:val="81"/>
    <w:family w:val="auto"/>
    <w:pitch w:val="default"/>
    <w:sig w:usb0="00000000" w:usb1="00000000" w:usb2="00000010" w:usb3="00000000" w:csb0="00080000" w:csb1="00000000"/>
  </w:font>
  <w:font w:name="Helvetica">
    <w:altName w:val="Arial"/>
    <w:panose1 w:val="020B0604020202020204"/>
    <w:charset w:val="CC"/>
    <w:family w:val="swiss"/>
    <w:pitch w:val="default"/>
    <w:sig w:usb0="00000000" w:usb1="00000000" w:usb2="00000009" w:usb3="00000000" w:csb0="000001FF" w:csb1="00000000"/>
  </w:font>
  <w:font w:name="TimesNewRoman">
    <w:altName w:val="Yu Gothic"/>
    <w:panose1 w:val="00000000000000000000"/>
    <w:charset w:val="80"/>
    <w:family w:val="auto"/>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E7FA">
    <w:pPr>
      <w:pStyle w:val="17"/>
      <w:jc w:val="center"/>
    </w:pPr>
  </w:p>
  <w:p w14:paraId="06715FB4">
    <w:pPr>
      <w:pStyle w:val="1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57"/>
    <w:rsid w:val="000027A6"/>
    <w:rsid w:val="00011ADD"/>
    <w:rsid w:val="00013097"/>
    <w:rsid w:val="00021D58"/>
    <w:rsid w:val="00035D30"/>
    <w:rsid w:val="00037A88"/>
    <w:rsid w:val="00046F5D"/>
    <w:rsid w:val="000547DA"/>
    <w:rsid w:val="0006296B"/>
    <w:rsid w:val="0006467F"/>
    <w:rsid w:val="00065A47"/>
    <w:rsid w:val="00065B95"/>
    <w:rsid w:val="0006640D"/>
    <w:rsid w:val="00066DE5"/>
    <w:rsid w:val="00070571"/>
    <w:rsid w:val="0007235D"/>
    <w:rsid w:val="0007393B"/>
    <w:rsid w:val="00080D41"/>
    <w:rsid w:val="00084825"/>
    <w:rsid w:val="00091A7F"/>
    <w:rsid w:val="00097912"/>
    <w:rsid w:val="000A78BF"/>
    <w:rsid w:val="000B014C"/>
    <w:rsid w:val="000B2E37"/>
    <w:rsid w:val="000C3225"/>
    <w:rsid w:val="000D4678"/>
    <w:rsid w:val="000E303F"/>
    <w:rsid w:val="000F166E"/>
    <w:rsid w:val="000F23DF"/>
    <w:rsid w:val="000F2832"/>
    <w:rsid w:val="001149D9"/>
    <w:rsid w:val="00120FC3"/>
    <w:rsid w:val="0012500C"/>
    <w:rsid w:val="00130A50"/>
    <w:rsid w:val="00137644"/>
    <w:rsid w:val="00143650"/>
    <w:rsid w:val="00154B5E"/>
    <w:rsid w:val="00155743"/>
    <w:rsid w:val="00164ECF"/>
    <w:rsid w:val="00167517"/>
    <w:rsid w:val="00171709"/>
    <w:rsid w:val="001934B0"/>
    <w:rsid w:val="00195E9A"/>
    <w:rsid w:val="001C5A0D"/>
    <w:rsid w:val="0020168F"/>
    <w:rsid w:val="00202752"/>
    <w:rsid w:val="0020393B"/>
    <w:rsid w:val="00211F95"/>
    <w:rsid w:val="002164B5"/>
    <w:rsid w:val="00216AB7"/>
    <w:rsid w:val="0021726C"/>
    <w:rsid w:val="00223133"/>
    <w:rsid w:val="00236113"/>
    <w:rsid w:val="00241398"/>
    <w:rsid w:val="00254C14"/>
    <w:rsid w:val="002626AC"/>
    <w:rsid w:val="002649D1"/>
    <w:rsid w:val="00274684"/>
    <w:rsid w:val="00281663"/>
    <w:rsid w:val="00284809"/>
    <w:rsid w:val="002868A9"/>
    <w:rsid w:val="00290F58"/>
    <w:rsid w:val="00295A49"/>
    <w:rsid w:val="002C2419"/>
    <w:rsid w:val="002C54A3"/>
    <w:rsid w:val="002D6FB0"/>
    <w:rsid w:val="002E32BD"/>
    <w:rsid w:val="002E59D5"/>
    <w:rsid w:val="00327E16"/>
    <w:rsid w:val="00332464"/>
    <w:rsid w:val="00370C7F"/>
    <w:rsid w:val="003736FE"/>
    <w:rsid w:val="00377CBE"/>
    <w:rsid w:val="00381F61"/>
    <w:rsid w:val="003B67F3"/>
    <w:rsid w:val="003B6994"/>
    <w:rsid w:val="003C4180"/>
    <w:rsid w:val="003D1A07"/>
    <w:rsid w:val="003D1A89"/>
    <w:rsid w:val="003D7CF6"/>
    <w:rsid w:val="003E4146"/>
    <w:rsid w:val="003F0F4F"/>
    <w:rsid w:val="00403428"/>
    <w:rsid w:val="00404981"/>
    <w:rsid w:val="0042202A"/>
    <w:rsid w:val="00422808"/>
    <w:rsid w:val="004241A3"/>
    <w:rsid w:val="004256ED"/>
    <w:rsid w:val="00433D3D"/>
    <w:rsid w:val="00450511"/>
    <w:rsid w:val="00455910"/>
    <w:rsid w:val="00455F3A"/>
    <w:rsid w:val="00460490"/>
    <w:rsid w:val="004855D3"/>
    <w:rsid w:val="004A3FD8"/>
    <w:rsid w:val="004A4134"/>
    <w:rsid w:val="004C2BED"/>
    <w:rsid w:val="004C762D"/>
    <w:rsid w:val="004D30A3"/>
    <w:rsid w:val="004D32C8"/>
    <w:rsid w:val="004E38A5"/>
    <w:rsid w:val="004F4E28"/>
    <w:rsid w:val="0051007A"/>
    <w:rsid w:val="00524F47"/>
    <w:rsid w:val="00531710"/>
    <w:rsid w:val="005449D2"/>
    <w:rsid w:val="00547B7B"/>
    <w:rsid w:val="00565D59"/>
    <w:rsid w:val="00577430"/>
    <w:rsid w:val="0058456D"/>
    <w:rsid w:val="0059313A"/>
    <w:rsid w:val="00595AC9"/>
    <w:rsid w:val="005B14AF"/>
    <w:rsid w:val="005B2B6D"/>
    <w:rsid w:val="005B59DC"/>
    <w:rsid w:val="005B6B62"/>
    <w:rsid w:val="005D11D4"/>
    <w:rsid w:val="005D2776"/>
    <w:rsid w:val="005E0A76"/>
    <w:rsid w:val="005E6EF8"/>
    <w:rsid w:val="005F29B6"/>
    <w:rsid w:val="00624E15"/>
    <w:rsid w:val="00633B4A"/>
    <w:rsid w:val="006364E0"/>
    <w:rsid w:val="00640E58"/>
    <w:rsid w:val="00650F94"/>
    <w:rsid w:val="00663E23"/>
    <w:rsid w:val="006746DD"/>
    <w:rsid w:val="0067540F"/>
    <w:rsid w:val="006861E5"/>
    <w:rsid w:val="006921AE"/>
    <w:rsid w:val="006A35DC"/>
    <w:rsid w:val="006A7015"/>
    <w:rsid w:val="006B2C8A"/>
    <w:rsid w:val="006B5EB9"/>
    <w:rsid w:val="006C3518"/>
    <w:rsid w:val="006C3EF2"/>
    <w:rsid w:val="006D637B"/>
    <w:rsid w:val="006E2E6C"/>
    <w:rsid w:val="006F616E"/>
    <w:rsid w:val="006F6446"/>
    <w:rsid w:val="006F6C97"/>
    <w:rsid w:val="00703555"/>
    <w:rsid w:val="00706344"/>
    <w:rsid w:val="0070692A"/>
    <w:rsid w:val="0070779F"/>
    <w:rsid w:val="00716C00"/>
    <w:rsid w:val="0072371D"/>
    <w:rsid w:val="007315D1"/>
    <w:rsid w:val="0075129A"/>
    <w:rsid w:val="007572BD"/>
    <w:rsid w:val="00763CAA"/>
    <w:rsid w:val="00766480"/>
    <w:rsid w:val="007713CE"/>
    <w:rsid w:val="007A7048"/>
    <w:rsid w:val="007B1403"/>
    <w:rsid w:val="007B640B"/>
    <w:rsid w:val="007D180C"/>
    <w:rsid w:val="007D7EEE"/>
    <w:rsid w:val="00821798"/>
    <w:rsid w:val="00830702"/>
    <w:rsid w:val="00842F5E"/>
    <w:rsid w:val="00844C4F"/>
    <w:rsid w:val="00861B30"/>
    <w:rsid w:val="00863107"/>
    <w:rsid w:val="00863625"/>
    <w:rsid w:val="0087396B"/>
    <w:rsid w:val="00873A67"/>
    <w:rsid w:val="00881A81"/>
    <w:rsid w:val="00886505"/>
    <w:rsid w:val="00891F48"/>
    <w:rsid w:val="008920AF"/>
    <w:rsid w:val="008B3BDA"/>
    <w:rsid w:val="008C43AA"/>
    <w:rsid w:val="008C6455"/>
    <w:rsid w:val="008E129B"/>
    <w:rsid w:val="008E276F"/>
    <w:rsid w:val="008E3484"/>
    <w:rsid w:val="008F437E"/>
    <w:rsid w:val="008F4E9A"/>
    <w:rsid w:val="008F58D0"/>
    <w:rsid w:val="0090063A"/>
    <w:rsid w:val="00926099"/>
    <w:rsid w:val="0093214D"/>
    <w:rsid w:val="0093485E"/>
    <w:rsid w:val="00941A3F"/>
    <w:rsid w:val="00942004"/>
    <w:rsid w:val="00960BA3"/>
    <w:rsid w:val="00964917"/>
    <w:rsid w:val="009712BA"/>
    <w:rsid w:val="00975EAE"/>
    <w:rsid w:val="00987D5D"/>
    <w:rsid w:val="0099371F"/>
    <w:rsid w:val="009A5B42"/>
    <w:rsid w:val="009C4FE2"/>
    <w:rsid w:val="009D16E7"/>
    <w:rsid w:val="009D22AF"/>
    <w:rsid w:val="009D4109"/>
    <w:rsid w:val="009D5911"/>
    <w:rsid w:val="009F0952"/>
    <w:rsid w:val="009F26D9"/>
    <w:rsid w:val="00A01E99"/>
    <w:rsid w:val="00A10B62"/>
    <w:rsid w:val="00A13A08"/>
    <w:rsid w:val="00A13CC3"/>
    <w:rsid w:val="00A256E3"/>
    <w:rsid w:val="00A4209C"/>
    <w:rsid w:val="00A46741"/>
    <w:rsid w:val="00A63686"/>
    <w:rsid w:val="00A825B1"/>
    <w:rsid w:val="00AA2CC3"/>
    <w:rsid w:val="00AA5250"/>
    <w:rsid w:val="00AC6DCD"/>
    <w:rsid w:val="00AD16C0"/>
    <w:rsid w:val="00AE552E"/>
    <w:rsid w:val="00B16EDA"/>
    <w:rsid w:val="00B232F8"/>
    <w:rsid w:val="00B40C21"/>
    <w:rsid w:val="00B40D38"/>
    <w:rsid w:val="00B454C9"/>
    <w:rsid w:val="00B55EC7"/>
    <w:rsid w:val="00B647F2"/>
    <w:rsid w:val="00B66FE9"/>
    <w:rsid w:val="00B73353"/>
    <w:rsid w:val="00B73EC4"/>
    <w:rsid w:val="00B934F9"/>
    <w:rsid w:val="00BA324C"/>
    <w:rsid w:val="00BA3D12"/>
    <w:rsid w:val="00BB26C1"/>
    <w:rsid w:val="00BC1D4A"/>
    <w:rsid w:val="00BD1387"/>
    <w:rsid w:val="00C0373E"/>
    <w:rsid w:val="00C33E51"/>
    <w:rsid w:val="00C43529"/>
    <w:rsid w:val="00C445BC"/>
    <w:rsid w:val="00C504CB"/>
    <w:rsid w:val="00C51558"/>
    <w:rsid w:val="00C55608"/>
    <w:rsid w:val="00C55A48"/>
    <w:rsid w:val="00C6038D"/>
    <w:rsid w:val="00C71446"/>
    <w:rsid w:val="00C76575"/>
    <w:rsid w:val="00C81037"/>
    <w:rsid w:val="00C83825"/>
    <w:rsid w:val="00C84699"/>
    <w:rsid w:val="00C962C3"/>
    <w:rsid w:val="00CA300D"/>
    <w:rsid w:val="00CB541C"/>
    <w:rsid w:val="00CE5570"/>
    <w:rsid w:val="00CE7C14"/>
    <w:rsid w:val="00D21D38"/>
    <w:rsid w:val="00D2293F"/>
    <w:rsid w:val="00D315CC"/>
    <w:rsid w:val="00D34FE6"/>
    <w:rsid w:val="00D40233"/>
    <w:rsid w:val="00D425DF"/>
    <w:rsid w:val="00D453B4"/>
    <w:rsid w:val="00D533DD"/>
    <w:rsid w:val="00D62DAE"/>
    <w:rsid w:val="00D6488F"/>
    <w:rsid w:val="00D679EE"/>
    <w:rsid w:val="00D936C8"/>
    <w:rsid w:val="00D94375"/>
    <w:rsid w:val="00D97C37"/>
    <w:rsid w:val="00DA5682"/>
    <w:rsid w:val="00DB25CC"/>
    <w:rsid w:val="00DE755E"/>
    <w:rsid w:val="00E12467"/>
    <w:rsid w:val="00E17CC2"/>
    <w:rsid w:val="00E22C28"/>
    <w:rsid w:val="00E23DDE"/>
    <w:rsid w:val="00E35678"/>
    <w:rsid w:val="00E40BEB"/>
    <w:rsid w:val="00E41057"/>
    <w:rsid w:val="00E42585"/>
    <w:rsid w:val="00E51B69"/>
    <w:rsid w:val="00E82458"/>
    <w:rsid w:val="00E8709A"/>
    <w:rsid w:val="00EA3288"/>
    <w:rsid w:val="00ED45AF"/>
    <w:rsid w:val="00ED5A82"/>
    <w:rsid w:val="00EE0C8D"/>
    <w:rsid w:val="00EE2F7D"/>
    <w:rsid w:val="00EF4517"/>
    <w:rsid w:val="00F00539"/>
    <w:rsid w:val="00F14DDE"/>
    <w:rsid w:val="00F222DD"/>
    <w:rsid w:val="00F22538"/>
    <w:rsid w:val="00F42149"/>
    <w:rsid w:val="00F54403"/>
    <w:rsid w:val="00F73B36"/>
    <w:rsid w:val="00F762D2"/>
    <w:rsid w:val="00F80140"/>
    <w:rsid w:val="00F80409"/>
    <w:rsid w:val="00F80C56"/>
    <w:rsid w:val="00F84AE0"/>
    <w:rsid w:val="00F9224A"/>
    <w:rsid w:val="00FA169C"/>
    <w:rsid w:val="00FB2C08"/>
    <w:rsid w:val="00FC148D"/>
    <w:rsid w:val="00FC3A48"/>
    <w:rsid w:val="00FD5C3C"/>
    <w:rsid w:val="00FD6229"/>
    <w:rsid w:val="00FE552F"/>
    <w:rsid w:val="00FF450A"/>
    <w:rsid w:val="67C66B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qFormat="1"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link w:val="3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4"/>
    <w:basedOn w:val="1"/>
    <w:next w:val="1"/>
    <w:link w:val="31"/>
    <w:qFormat/>
    <w:uiPriority w:val="0"/>
    <w:pPr>
      <w:keepNext/>
      <w:adjustRightInd w:val="0"/>
      <w:spacing w:before="240" w:after="60"/>
      <w:outlineLvl w:val="3"/>
    </w:pPr>
    <w:rPr>
      <w:b/>
      <w:bCs/>
      <w:sz w:val="28"/>
      <w:szCs w:val="28"/>
      <w:lang w:eastAsia="ru-RU"/>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uiPriority w:val="99"/>
    <w:rPr>
      <w:sz w:val="16"/>
      <w:szCs w:val="16"/>
    </w:rPr>
  </w:style>
  <w:style w:type="character" w:styleId="7">
    <w:name w:val="Hyperlink"/>
    <w:basedOn w:val="4"/>
    <w:unhideWhenUsed/>
    <w:uiPriority w:val="99"/>
    <w:rPr>
      <w:color w:val="0000FF"/>
      <w:u w:val="single"/>
    </w:rPr>
  </w:style>
  <w:style w:type="character" w:styleId="8">
    <w:name w:val="Strong"/>
    <w:basedOn w:val="4"/>
    <w:qFormat/>
    <w:uiPriority w:val="22"/>
    <w:rPr>
      <w:b/>
      <w:bCs/>
    </w:rPr>
  </w:style>
  <w:style w:type="paragraph" w:styleId="9">
    <w:name w:val="Balloon Text"/>
    <w:basedOn w:val="1"/>
    <w:link w:val="40"/>
    <w:semiHidden/>
    <w:unhideWhenUsed/>
    <w:uiPriority w:val="99"/>
    <w:rPr>
      <w:rFonts w:ascii="Segoe UI" w:hAnsi="Segoe UI" w:cs="Segoe UI"/>
      <w:sz w:val="18"/>
      <w:szCs w:val="18"/>
    </w:rPr>
  </w:style>
  <w:style w:type="paragraph" w:styleId="10">
    <w:name w:val="Body Text 2"/>
    <w:basedOn w:val="1"/>
    <w:link w:val="30"/>
    <w:unhideWhenUsed/>
    <w:uiPriority w:val="99"/>
    <w:pPr>
      <w:spacing w:after="120" w:line="480" w:lineRule="auto"/>
    </w:pPr>
  </w:style>
  <w:style w:type="paragraph" w:styleId="11">
    <w:name w:val="Body Text Indent 3"/>
    <w:basedOn w:val="1"/>
    <w:link w:val="37"/>
    <w:semiHidden/>
    <w:unhideWhenUsed/>
    <w:qFormat/>
    <w:uiPriority w:val="99"/>
    <w:pPr>
      <w:spacing w:after="120"/>
      <w:ind w:left="283"/>
    </w:pPr>
    <w:rPr>
      <w:sz w:val="16"/>
      <w:szCs w:val="16"/>
    </w:rPr>
  </w:style>
  <w:style w:type="paragraph" w:styleId="12">
    <w:name w:val="annotation text"/>
    <w:basedOn w:val="1"/>
    <w:link w:val="38"/>
    <w:semiHidden/>
    <w:unhideWhenUsed/>
    <w:uiPriority w:val="99"/>
    <w:rPr>
      <w:sz w:val="20"/>
      <w:szCs w:val="20"/>
    </w:rPr>
  </w:style>
  <w:style w:type="paragraph" w:styleId="13">
    <w:name w:val="annotation subject"/>
    <w:basedOn w:val="12"/>
    <w:next w:val="12"/>
    <w:link w:val="39"/>
    <w:semiHidden/>
    <w:unhideWhenUsed/>
    <w:qFormat/>
    <w:uiPriority w:val="99"/>
    <w:rPr>
      <w:b/>
      <w:bCs/>
    </w:rPr>
  </w:style>
  <w:style w:type="paragraph" w:styleId="14">
    <w:name w:val="header"/>
    <w:basedOn w:val="1"/>
    <w:link w:val="25"/>
    <w:unhideWhenUsed/>
    <w:qFormat/>
    <w:uiPriority w:val="0"/>
    <w:pPr>
      <w:tabs>
        <w:tab w:val="center" w:pos="4677"/>
        <w:tab w:val="right" w:pos="9355"/>
      </w:tabs>
    </w:pPr>
  </w:style>
  <w:style w:type="paragraph" w:styleId="15">
    <w:name w:val="Body Text"/>
    <w:basedOn w:val="1"/>
    <w:qFormat/>
    <w:uiPriority w:val="1"/>
    <w:rPr>
      <w:sz w:val="28"/>
      <w:szCs w:val="28"/>
    </w:rPr>
  </w:style>
  <w:style w:type="paragraph" w:styleId="16">
    <w:name w:val="Body Text Indent"/>
    <w:basedOn w:val="1"/>
    <w:link w:val="33"/>
    <w:semiHidden/>
    <w:unhideWhenUsed/>
    <w:uiPriority w:val="99"/>
    <w:pPr>
      <w:spacing w:after="120"/>
      <w:ind w:left="283"/>
    </w:pPr>
  </w:style>
  <w:style w:type="paragraph" w:styleId="17">
    <w:name w:val="footer"/>
    <w:basedOn w:val="1"/>
    <w:link w:val="26"/>
    <w:unhideWhenUsed/>
    <w:qFormat/>
    <w:uiPriority w:val="99"/>
    <w:pPr>
      <w:tabs>
        <w:tab w:val="center" w:pos="4677"/>
        <w:tab w:val="right" w:pos="9355"/>
      </w:tabs>
    </w:pPr>
  </w:style>
  <w:style w:type="paragraph" w:styleId="18">
    <w:name w:val="Normal (Web)"/>
    <w:basedOn w:val="1"/>
    <w:unhideWhenUsed/>
    <w:qFormat/>
    <w:uiPriority w:val="99"/>
    <w:pPr>
      <w:widowControl/>
      <w:autoSpaceDE/>
      <w:autoSpaceDN/>
      <w:spacing w:before="100" w:beforeAutospacing="1" w:after="100" w:afterAutospacing="1"/>
    </w:pPr>
    <w:rPr>
      <w:sz w:val="24"/>
      <w:szCs w:val="24"/>
      <w:lang w:eastAsia="ru-RU"/>
    </w:rPr>
  </w:style>
  <w:style w:type="paragraph" w:styleId="19">
    <w:name w:val="Body Text 3"/>
    <w:basedOn w:val="1"/>
    <w:link w:val="32"/>
    <w:semiHidden/>
    <w:unhideWhenUsed/>
    <w:uiPriority w:val="99"/>
    <w:pPr>
      <w:spacing w:after="120"/>
    </w:pPr>
    <w:rPr>
      <w:sz w:val="16"/>
      <w:szCs w:val="16"/>
    </w:rPr>
  </w:style>
  <w:style w:type="paragraph" w:styleId="20">
    <w:name w:val="Body Text Indent 2"/>
    <w:basedOn w:val="1"/>
    <w:link w:val="35"/>
    <w:semiHidden/>
    <w:unhideWhenUsed/>
    <w:uiPriority w:val="99"/>
    <w:pPr>
      <w:spacing w:after="120" w:line="480" w:lineRule="auto"/>
      <w:ind w:left="283"/>
    </w:pPr>
  </w:style>
  <w:style w:type="table" w:styleId="21">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0"/>
  </w:style>
  <w:style w:type="paragraph" w:customStyle="1" w:styleId="24">
    <w:name w:val="Table Paragraph"/>
    <w:basedOn w:val="1"/>
    <w:qFormat/>
    <w:uiPriority w:val="1"/>
  </w:style>
  <w:style w:type="character" w:customStyle="1" w:styleId="25">
    <w:name w:val="Верхний колонтитул Знак"/>
    <w:basedOn w:val="4"/>
    <w:link w:val="14"/>
    <w:qFormat/>
    <w:uiPriority w:val="0"/>
    <w:rPr>
      <w:rFonts w:ascii="Times New Roman" w:hAnsi="Times New Roman" w:eastAsia="Times New Roman" w:cs="Times New Roman"/>
      <w:lang w:val="ru-RU"/>
    </w:rPr>
  </w:style>
  <w:style w:type="character" w:customStyle="1" w:styleId="26">
    <w:name w:val="Нижний колонтитул Знак"/>
    <w:basedOn w:val="4"/>
    <w:link w:val="17"/>
    <w:qFormat/>
    <w:uiPriority w:val="99"/>
    <w:rPr>
      <w:rFonts w:ascii="Times New Roman" w:hAnsi="Times New Roman" w:eastAsia="Times New Roman" w:cs="Times New Roman"/>
      <w:lang w:val="ru-RU"/>
    </w:rPr>
  </w:style>
  <w:style w:type="paragraph" w:customStyle="1" w:styleId="27">
    <w:name w:val="Default"/>
    <w:qFormat/>
    <w:uiPriority w:val="0"/>
    <w:pPr>
      <w:widowControl/>
      <w:autoSpaceDE w:val="0"/>
      <w:autoSpaceDN w:val="0"/>
      <w:adjustRightInd w:val="0"/>
    </w:pPr>
    <w:rPr>
      <w:rFonts w:ascii="Calibri" w:hAnsi="Calibri" w:cs="Calibri" w:eastAsiaTheme="minorHAnsi"/>
      <w:color w:val="000000"/>
      <w:sz w:val="24"/>
      <w:szCs w:val="24"/>
      <w:lang w:val="ru-RU" w:eastAsia="en-US" w:bidi="ar-SA"/>
    </w:rPr>
  </w:style>
  <w:style w:type="paragraph" w:customStyle="1" w:styleId="28">
    <w:name w:val="Заголовок 11"/>
    <w:basedOn w:val="1"/>
    <w:qFormat/>
    <w:uiPriority w:val="1"/>
    <w:pPr>
      <w:spacing w:before="2"/>
      <w:ind w:left="821"/>
      <w:outlineLvl w:val="1"/>
    </w:pPr>
    <w:rPr>
      <w:b/>
      <w:bCs/>
      <w:sz w:val="28"/>
      <w:szCs w:val="28"/>
    </w:rPr>
  </w:style>
  <w:style w:type="paragraph" w:customStyle="1" w:styleId="29">
    <w:name w:val="futurismarkdown-paragraph"/>
    <w:basedOn w:val="1"/>
    <w:qFormat/>
    <w:uiPriority w:val="0"/>
    <w:pPr>
      <w:widowControl/>
      <w:autoSpaceDE/>
      <w:autoSpaceDN/>
      <w:spacing w:before="100" w:beforeAutospacing="1" w:after="100" w:afterAutospacing="1"/>
    </w:pPr>
    <w:rPr>
      <w:sz w:val="24"/>
      <w:szCs w:val="24"/>
      <w:lang w:eastAsia="ru-RU"/>
    </w:rPr>
  </w:style>
  <w:style w:type="character" w:customStyle="1" w:styleId="30">
    <w:name w:val="Основной текст 2 Знак"/>
    <w:basedOn w:val="4"/>
    <w:link w:val="10"/>
    <w:qFormat/>
    <w:uiPriority w:val="99"/>
    <w:rPr>
      <w:rFonts w:ascii="Times New Roman" w:hAnsi="Times New Roman" w:eastAsia="Times New Roman" w:cs="Times New Roman"/>
      <w:lang w:val="ru-RU"/>
    </w:rPr>
  </w:style>
  <w:style w:type="character" w:customStyle="1" w:styleId="31">
    <w:name w:val="Заголовок 4 Знак"/>
    <w:basedOn w:val="4"/>
    <w:link w:val="3"/>
    <w:uiPriority w:val="0"/>
    <w:rPr>
      <w:rFonts w:ascii="Times New Roman" w:hAnsi="Times New Roman" w:eastAsia="Times New Roman" w:cs="Times New Roman"/>
      <w:b/>
      <w:bCs/>
      <w:sz w:val="28"/>
      <w:szCs w:val="28"/>
      <w:lang w:val="ru-RU" w:eastAsia="ru-RU"/>
    </w:rPr>
  </w:style>
  <w:style w:type="character" w:customStyle="1" w:styleId="32">
    <w:name w:val="Основной текст 3 Знак"/>
    <w:basedOn w:val="4"/>
    <w:link w:val="19"/>
    <w:semiHidden/>
    <w:uiPriority w:val="99"/>
    <w:rPr>
      <w:rFonts w:ascii="Times New Roman" w:hAnsi="Times New Roman" w:eastAsia="Times New Roman" w:cs="Times New Roman"/>
      <w:sz w:val="16"/>
      <w:szCs w:val="16"/>
      <w:lang w:val="ru-RU"/>
    </w:rPr>
  </w:style>
  <w:style w:type="character" w:customStyle="1" w:styleId="33">
    <w:name w:val="Основной текст с отступом Знак"/>
    <w:basedOn w:val="4"/>
    <w:link w:val="16"/>
    <w:semiHidden/>
    <w:uiPriority w:val="99"/>
    <w:rPr>
      <w:rFonts w:ascii="Times New Roman" w:hAnsi="Times New Roman" w:eastAsia="Times New Roman" w:cs="Times New Roman"/>
      <w:lang w:val="ru-RU"/>
    </w:rPr>
  </w:style>
  <w:style w:type="character" w:customStyle="1" w:styleId="34">
    <w:name w:val="kursiv"/>
    <w:basedOn w:val="4"/>
    <w:qFormat/>
    <w:uiPriority w:val="0"/>
    <w:rPr>
      <w:i/>
      <w:color w:val="FF9900"/>
    </w:rPr>
  </w:style>
  <w:style w:type="character" w:customStyle="1" w:styleId="35">
    <w:name w:val="Основной текст с отступом 2 Знак"/>
    <w:basedOn w:val="4"/>
    <w:link w:val="20"/>
    <w:semiHidden/>
    <w:uiPriority w:val="99"/>
    <w:rPr>
      <w:rFonts w:ascii="Times New Roman" w:hAnsi="Times New Roman" w:eastAsia="Times New Roman" w:cs="Times New Roman"/>
      <w:lang w:val="ru-RU"/>
    </w:rPr>
  </w:style>
  <w:style w:type="character" w:customStyle="1" w:styleId="36">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val="ru-RU"/>
    </w:rPr>
  </w:style>
  <w:style w:type="character" w:customStyle="1" w:styleId="37">
    <w:name w:val="Основной текст с отступом 3 Знак"/>
    <w:basedOn w:val="4"/>
    <w:link w:val="11"/>
    <w:semiHidden/>
    <w:qFormat/>
    <w:uiPriority w:val="99"/>
    <w:rPr>
      <w:rFonts w:ascii="Times New Roman" w:hAnsi="Times New Roman" w:eastAsia="Times New Roman" w:cs="Times New Roman"/>
      <w:sz w:val="16"/>
      <w:szCs w:val="16"/>
      <w:lang w:val="ru-RU"/>
    </w:rPr>
  </w:style>
  <w:style w:type="character" w:customStyle="1" w:styleId="38">
    <w:name w:val="Текст примечания Знак"/>
    <w:basedOn w:val="4"/>
    <w:link w:val="12"/>
    <w:semiHidden/>
    <w:uiPriority w:val="99"/>
    <w:rPr>
      <w:rFonts w:ascii="Times New Roman" w:hAnsi="Times New Roman" w:eastAsia="Times New Roman" w:cs="Times New Roman"/>
      <w:sz w:val="20"/>
      <w:szCs w:val="20"/>
      <w:lang w:val="ru-RU"/>
    </w:rPr>
  </w:style>
  <w:style w:type="character" w:customStyle="1" w:styleId="39">
    <w:name w:val="Тема примечания Знак"/>
    <w:basedOn w:val="38"/>
    <w:link w:val="13"/>
    <w:semiHidden/>
    <w:qFormat/>
    <w:uiPriority w:val="99"/>
    <w:rPr>
      <w:rFonts w:ascii="Times New Roman" w:hAnsi="Times New Roman" w:eastAsia="Times New Roman" w:cs="Times New Roman"/>
      <w:b/>
      <w:bCs/>
      <w:sz w:val="20"/>
      <w:szCs w:val="20"/>
      <w:lang w:val="ru-RU"/>
    </w:rPr>
  </w:style>
  <w:style w:type="character" w:customStyle="1" w:styleId="40">
    <w:name w:val="Текст выноски Знак"/>
    <w:basedOn w:val="4"/>
    <w:link w:val="9"/>
    <w:semiHidden/>
    <w:qFormat/>
    <w:uiPriority w:val="99"/>
    <w:rPr>
      <w:rFonts w:ascii="Segoe UI" w:hAnsi="Segoe UI" w:eastAsia="Times New Roman" w:cs="Segoe UI"/>
      <w:sz w:val="18"/>
      <w:szCs w:val="18"/>
      <w:lang w:val="ru-RU"/>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CF9AC-E123-4C7A-A125-A6E2FCCE1D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1183</Words>
  <Characters>6748</Characters>
  <Lines>56</Lines>
  <Paragraphs>15</Paragraphs>
  <TotalTime>0</TotalTime>
  <ScaleCrop>false</ScaleCrop>
  <LinksUpToDate>false</LinksUpToDate>
  <CharactersWithSpaces>7916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2025-03-27T19:10:00Z</dcterms:created>
  <dc:creator>ryabic</dc:creator>
  <cp:lastModifiedBy>user</cp:lastModifiedBy>
  <dcterms:modified xsi:type="dcterms:W3CDTF">2025-04-17T17:07:22Z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LastSaved">
    <vt:filetime>2024-12-22T00:00:00Z</vt:filetime>
  </property>
  <property fmtid="{D5CDD505-2E9C-101B-9397-08002B2CF9AE}" pid="4" name="Producer">
    <vt:lpwstr>iLovePDF</vt:lpwstr>
  </property>
  <property fmtid="{D5CDD505-2E9C-101B-9397-08002B2CF9AE}" pid="5" name="MTWinEqns">
    <vt:bool>true</vt:bool>
  </property>
  <property fmtid="{D5CDD505-2E9C-101B-9397-08002B2CF9AE}" pid="6" name="KSOProductBuildVer">
    <vt:lpwstr>1049-12.2.0.20795</vt:lpwstr>
  </property>
  <property fmtid="{D5CDD505-2E9C-101B-9397-08002B2CF9AE}" pid="7" name="ICV">
    <vt:lpwstr>604C4DB9E70743D085471C563B6C12FF_12</vt:lpwstr>
  </property>
</Properties>
</file>