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9304E6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2A3EFD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3EFD">
        <w:rPr>
          <w:rFonts w:ascii="Times New Roman" w:eastAsia="Times New Roman" w:hAnsi="Times New Roman" w:cs="Times New Roman"/>
          <w:b/>
          <w:sz w:val="28"/>
          <w:szCs w:val="28"/>
        </w:rPr>
        <w:t xml:space="preserve"> 09</w:t>
      </w:r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2A3EFD" w:rsidRDefault="002A3EFD" w:rsidP="002A3EF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специальности: 23.02.03 Техническое обслуживание и ремонт автомобильного транспорта</w:t>
      </w:r>
    </w:p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8A7" w:rsidRPr="006854A0">
        <w:rPr>
          <w:rFonts w:ascii="Times New Roman" w:hAnsi="Times New Roman" w:cs="Times New Roman"/>
          <w:sz w:val="28"/>
          <w:szCs w:val="28"/>
        </w:rPr>
        <w:t>Б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ядре яйце</w:t>
      </w:r>
      <w:r w:rsidR="003E1427" w:rsidRPr="006854A0">
        <w:rPr>
          <w:rFonts w:ascii="Times New Roman" w:hAnsi="Times New Roman" w:cs="Times New Roman"/>
          <w:i/>
          <w:sz w:val="28"/>
          <w:szCs w:val="28"/>
        </w:rPr>
        <w:t>клетки  этого животного</w:t>
      </w:r>
      <w:r w:rsidRPr="006854A0">
        <w:rPr>
          <w:rFonts w:ascii="Times New Roman" w:hAnsi="Times New Roman" w:cs="Times New Roman"/>
          <w:i/>
          <w:sz w:val="28"/>
          <w:szCs w:val="28"/>
        </w:rPr>
        <w:t>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24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8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16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32 хромосомы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В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>
        <w:rPr>
          <w:rFonts w:ascii="Times New Roman" w:hAnsi="Times New Roman" w:cs="Times New Roman"/>
          <w:sz w:val="28"/>
          <w:szCs w:val="28"/>
        </w:rPr>
        <w:t>ОК 0</w:t>
      </w:r>
      <w:r w:rsidR="002A3EFD">
        <w:rPr>
          <w:rFonts w:ascii="Times New Roman" w:hAnsi="Times New Roman" w:cs="Times New Roman"/>
          <w:sz w:val="28"/>
          <w:szCs w:val="28"/>
        </w:rPr>
        <w:t>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3)К прокариотам относятся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Г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02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181CA2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энергетического обмена: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78"/>
        <w:gridCol w:w="316"/>
        <w:gridCol w:w="2861"/>
      </w:tblGrid>
      <w:tr w:rsidR="00181CA2" w:rsidRPr="00181CA2" w:rsidTr="003357F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расщепление глюкозы в цитоплазме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кислоты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537B61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3E1427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Pr="00ED5834" w:rsidRDefault="003E1427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834">
        <w:rPr>
          <w:rFonts w:ascii="Times New Roman" w:eastAsia="Calibri" w:hAnsi="Times New Roman" w:cs="Times New Roman"/>
          <w:sz w:val="24"/>
          <w:szCs w:val="24"/>
        </w:rPr>
        <w:t>ОК 07,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 ПК 1.2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37"/>
        <w:gridCol w:w="283"/>
        <w:gridCol w:w="2835"/>
      </w:tblGrid>
      <w:tr w:rsidR="00181CA2" w:rsidRPr="00181CA2" w:rsidTr="003357F5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427"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1593"/>
        <w:gridCol w:w="1593"/>
        <w:gridCol w:w="1593"/>
        <w:gridCol w:w="1593"/>
        <w:gridCol w:w="1549"/>
      </w:tblGrid>
      <w:tr w:rsidR="00181CA2" w:rsidRPr="00181CA2" w:rsidTr="003357F5"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54A0" w:rsidRPr="00ED5834" w:rsidRDefault="006854A0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ОК 01,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54"/>
        <w:gridCol w:w="284"/>
        <w:gridCol w:w="3117"/>
      </w:tblGrid>
      <w:tr w:rsidR="00181CA2" w:rsidRPr="00181CA2" w:rsidTr="003357F5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закладка жаберных дуг в онтогенезе человека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позвоночных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периодов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эмбриологический</w:t>
            </w:r>
          </w:p>
        </w:tc>
      </w:tr>
    </w:tbl>
    <w:p w:rsidR="00181CA2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Default="006854A0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</w:p>
    <w:p w:rsidR="008B50A6" w:rsidRPr="006854A0" w:rsidRDefault="008B50A6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CA465F" w:rsidRPr="00537B61" w:rsidRDefault="00CA465F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3E1427" w:rsidRPr="006854A0" w:rsidRDefault="00537B61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="003E1427" w:rsidRPr="006854A0">
        <w:rPr>
          <w:bCs/>
          <w:i/>
          <w:sz w:val="28"/>
          <w:szCs w:val="28"/>
        </w:rPr>
        <w:t>Установите последовательность эволюционных процессов, происходивших на Земле, в хронологическом порядке. Запишите соответствующую последовательность цифр.</w:t>
      </w:r>
      <w:r w:rsidR="003E1427" w:rsidRPr="006854A0">
        <w:rPr>
          <w:bCs/>
          <w:i/>
          <w:sz w:val="28"/>
          <w:szCs w:val="28"/>
        </w:rPr>
        <w:br/>
      </w:r>
      <w:r w:rsidR="003E1427" w:rsidRPr="006854A0">
        <w:rPr>
          <w:sz w:val="28"/>
          <w:szCs w:val="28"/>
        </w:rPr>
        <w:t>1. выход организмов на сушу</w:t>
      </w:r>
      <w:r w:rsidR="003E1427" w:rsidRPr="006854A0">
        <w:rPr>
          <w:sz w:val="28"/>
          <w:szCs w:val="28"/>
        </w:rPr>
        <w:br/>
        <w:t>2. возникновение фотосинтеза</w:t>
      </w:r>
      <w:r w:rsidR="003E1427" w:rsidRPr="006854A0">
        <w:rPr>
          <w:sz w:val="28"/>
          <w:szCs w:val="28"/>
        </w:rPr>
        <w:br/>
        <w:t>3. формирование озонового экрана</w:t>
      </w:r>
      <w:r w:rsidR="003E1427" w:rsidRPr="006854A0">
        <w:rPr>
          <w:sz w:val="28"/>
          <w:szCs w:val="28"/>
        </w:rPr>
        <w:br/>
        <w:t>4. абиогенный синтез органических веществ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3357F5" w:rsidRDefault="003357F5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</w:p>
    <w:p w:rsidR="00537B61" w:rsidRPr="006854A0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5,1,6,7,3,2,8,</w:t>
      </w:r>
      <w:r w:rsidRPr="006854A0">
        <w:rPr>
          <w:rFonts w:ascii="Times New Roman" w:hAnsi="Times New Roman" w:cs="Times New Roman"/>
          <w:sz w:val="28"/>
          <w:szCs w:val="28"/>
        </w:rPr>
        <w:t>4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 xml:space="preserve">2. взаимодействие кодона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 антикодона </w:t>
      </w:r>
      <w:proofErr w:type="spellStart"/>
      <w:r w:rsidRPr="006854A0">
        <w:rPr>
          <w:sz w:val="28"/>
          <w:szCs w:val="28"/>
        </w:rPr>
        <w:t>тРНК</w:t>
      </w:r>
      <w:proofErr w:type="spellEnd"/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 xml:space="preserve">4. соединение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с рибосомой</w:t>
      </w:r>
      <w:r w:rsidRPr="006854A0">
        <w:rPr>
          <w:sz w:val="28"/>
          <w:szCs w:val="28"/>
        </w:rPr>
        <w:br/>
        <w:t xml:space="preserve">5. выход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из ядра в цитоплазму</w:t>
      </w:r>
      <w:r w:rsidRPr="006854A0">
        <w:rPr>
          <w:sz w:val="28"/>
          <w:szCs w:val="28"/>
        </w:rPr>
        <w:br/>
        <w:t xml:space="preserve">6. синтез </w:t>
      </w:r>
      <w:proofErr w:type="spellStart"/>
      <w:r w:rsidRPr="006854A0">
        <w:rPr>
          <w:sz w:val="28"/>
          <w:szCs w:val="28"/>
        </w:rPr>
        <w:t>иРНК</w:t>
      </w:r>
      <w:proofErr w:type="spellEnd"/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3E142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>
        <w:rPr>
          <w:rFonts w:ascii="Times New Roman" w:hAnsi="Times New Roman" w:cs="Times New Roman"/>
          <w:sz w:val="28"/>
          <w:szCs w:val="28"/>
        </w:rPr>
        <w:t>ПК 1.2</w:t>
      </w: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>ОК 04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пищевой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</w:t>
      </w:r>
      <w:r w:rsidR="00AC178C" w:rsidRPr="0049587E">
        <w:rPr>
          <w:b/>
          <w:bCs/>
          <w:i/>
          <w:color w:val="000000"/>
          <w:sz w:val="28"/>
          <w:szCs w:val="28"/>
        </w:rPr>
        <w:t>.</w:t>
      </w:r>
      <w:r w:rsidR="00AC178C"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дерева). Какие общие с горением продукты образуются в результате этих процессов?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49587E" w:rsidRPr="0049587E" w:rsidRDefault="0049587E" w:rsidP="00B26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организм. Кто из них имеет преимущество и в чем оно выражается?</w:t>
      </w:r>
    </w:p>
    <w:p w:rsidR="0049587E" w:rsidRPr="0049587E" w:rsidRDefault="0049587E" w:rsidP="003357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 xml:space="preserve">гибнет весь организм. </w:t>
      </w:r>
      <w:r w:rsidRPr="0049587E">
        <w:rPr>
          <w:rFonts w:ascii="Times New Roman" w:hAnsi="Times New Roman" w:cs="Times New Roman"/>
          <w:sz w:val="28"/>
          <w:szCs w:val="28"/>
        </w:rPr>
        <w:lastRenderedPageBreak/>
        <w:t>У многоклеточного организма клетки специализированы по своим функциям и гибель клетки не вызывает гибели целого организма.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="002A3EFD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B2678F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="0049587E"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="0049587E"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правило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бактериальной природы (например, пневмония после гриппа), при которых антибиотики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Default="006639A8" w:rsidP="00B2678F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бактерии.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растительность не будут разлагаться, что приведёт к накоплению органических остатков.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Кишечные бактерии участвуют в пищеварении, синтезе витаминов и защите от патогенов.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используются в производстве антибиотиков, ферментов, йогуртов, сыров и биотоплива. Без них многие технологии станут невозможны. 6) Изменится климат. Бактерии участвуют в углеродном цикле и других биогеохимических процессах. Их исчезновение может повлиять на уровень углекислого газа в атмосфере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  <w:bookmarkStart w:id="0" w:name="_GoBack"/>
      <w:bookmarkEnd w:id="0"/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 w15:restartNumberingAfterBreak="0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587E"/>
    <w:rsid w:val="00537B61"/>
    <w:rsid w:val="006639A8"/>
    <w:rsid w:val="006854A0"/>
    <w:rsid w:val="007E0C7B"/>
    <w:rsid w:val="007E45D2"/>
    <w:rsid w:val="007F3A7F"/>
    <w:rsid w:val="008B50A6"/>
    <w:rsid w:val="008C262E"/>
    <w:rsid w:val="009304E6"/>
    <w:rsid w:val="009C13F8"/>
    <w:rsid w:val="009E7080"/>
    <w:rsid w:val="009F5FFA"/>
    <w:rsid w:val="009F7B53"/>
    <w:rsid w:val="00AC178C"/>
    <w:rsid w:val="00B2678F"/>
    <w:rsid w:val="00B8760C"/>
    <w:rsid w:val="00C728A7"/>
    <w:rsid w:val="00CA465F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FBCE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Владимир</cp:lastModifiedBy>
  <cp:revision>17</cp:revision>
  <dcterms:created xsi:type="dcterms:W3CDTF">2025-10-25T11:15:00Z</dcterms:created>
  <dcterms:modified xsi:type="dcterms:W3CDTF">2025-11-14T16:52:00Z</dcterms:modified>
</cp:coreProperties>
</file>