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28EA" w14:textId="77777777" w:rsidR="00B91D7E" w:rsidRPr="00B91D7E" w:rsidRDefault="006943A0" w:rsidP="00B91D7E">
      <w:pPr>
        <w:ind w:firstLine="0"/>
        <w:jc w:val="center"/>
        <w:rPr>
          <w:b/>
        </w:rPr>
      </w:pPr>
      <w:r w:rsidRPr="00B91D7E">
        <w:rPr>
          <w:b/>
        </w:rPr>
        <w:t>Комплект оценочных материалов по дисциплине</w:t>
      </w:r>
    </w:p>
    <w:p w14:paraId="7897344E" w14:textId="1CF7A20E" w:rsidR="006943A0" w:rsidRPr="00B91D7E" w:rsidRDefault="006943A0" w:rsidP="00B91D7E">
      <w:pPr>
        <w:ind w:firstLine="0"/>
        <w:jc w:val="center"/>
        <w:rPr>
          <w:b/>
        </w:rPr>
      </w:pPr>
      <w:r w:rsidRPr="00B91D7E">
        <w:rPr>
          <w:b/>
        </w:rPr>
        <w:t>«</w:t>
      </w:r>
      <w:r w:rsidR="006E7111" w:rsidRPr="00B91D7E">
        <w:rPr>
          <w:b/>
        </w:rPr>
        <w:t>М</w:t>
      </w:r>
      <w:r w:rsidR="0092015D" w:rsidRPr="00B91D7E">
        <w:rPr>
          <w:b/>
        </w:rPr>
        <w:t>атематика</w:t>
      </w:r>
      <w:r w:rsidRPr="00B91D7E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867E96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4CD2FE3C" w:rsidR="0092015D" w:rsidRDefault="0092015D" w:rsidP="0092015D">
      <w:r>
        <w:t>Компетенции (индикаторы):</w:t>
      </w:r>
      <w:r w:rsidR="00013D33">
        <w:t xml:space="preserve"> УК-1,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867E96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61C701DB" w:rsidR="00C70737" w:rsidRDefault="00C70737" w:rsidP="00C70737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B91D7E">
      <w:pPr>
        <w:ind w:firstLine="708"/>
      </w:pPr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715164AC" w:rsidR="00C70737" w:rsidRDefault="00C70737" w:rsidP="00C70737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B91D7E">
      <w:pPr>
        <w:ind w:left="1" w:firstLine="708"/>
      </w:pPr>
      <w:r>
        <w:t>Вычислить предел функции:</w:t>
      </w:r>
    </w:p>
    <w:p w14:paraId="24EAF3C0" w14:textId="58C0240C" w:rsidR="00C70737" w:rsidRPr="00C70737" w:rsidRDefault="00867E96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7D764D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739FD85E" w:rsidR="00C70737" w:rsidRPr="00C70737" w:rsidRDefault="00C70737" w:rsidP="00C70737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B91D7E">
      <w:pPr>
        <w:tabs>
          <w:tab w:val="center" w:pos="4800"/>
          <w:tab w:val="right" w:pos="9500"/>
        </w:tabs>
        <w:ind w:firstLine="708"/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57E0CEA8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41902253" w:rsidR="006E7111" w:rsidRDefault="00B91D7E" w:rsidP="00B91D7E">
      <w:pPr>
        <w:tabs>
          <w:tab w:val="left" w:pos="-3686"/>
        </w:tabs>
        <w:ind w:firstLine="0"/>
        <w:rPr>
          <w:noProof/>
        </w:rPr>
      </w:pPr>
      <w:r>
        <w:rPr>
          <w:noProof/>
        </w:rPr>
        <w:tab/>
      </w:r>
      <w:r w:rsidR="006E7111"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 w:rsidR="006E7111">
        <w:rPr>
          <w:noProof/>
        </w:rPr>
        <w:t xml:space="preserve"> равен:</w:t>
      </w:r>
    </w:p>
    <w:p w14:paraId="1E4D52FE" w14:textId="77777777" w:rsidR="006E7111" w:rsidRDefault="006E7111" w:rsidP="007D764D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12A9A004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5181B3A7" w:rsidR="006E7111" w:rsidRDefault="00B91D7E" w:rsidP="00B91D7E">
      <w:pPr>
        <w:ind w:firstLine="0"/>
        <w:rPr>
          <w:noProof/>
        </w:rPr>
      </w:pPr>
      <w:r>
        <w:rPr>
          <w:noProof/>
        </w:rPr>
        <w:tab/>
      </w:r>
      <w:r w:rsidR="006E7111"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 w:rsidR="006E7111">
        <w:rPr>
          <w:noProof/>
        </w:rPr>
        <w:t xml:space="preserve"> равен:</w:t>
      </w:r>
    </w:p>
    <w:p w14:paraId="16C8AE9C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7570C19A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D5DDEA" w:rsidR="006E7111" w:rsidRDefault="00B91D7E" w:rsidP="00B91D7E">
      <w:pPr>
        <w:ind w:firstLine="0"/>
        <w:rPr>
          <w:noProof/>
        </w:rPr>
      </w:pPr>
      <w:r>
        <w:rPr>
          <w:noProof/>
        </w:rPr>
        <w:tab/>
      </w:r>
      <w:r w:rsidR="006E7111"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 w:rsidR="006E7111">
        <w:rPr>
          <w:noProof/>
        </w:rPr>
        <w:t xml:space="preserve"> равен:</w:t>
      </w:r>
    </w:p>
    <w:p w14:paraId="653A35DF" w14:textId="77777777" w:rsidR="006E7111" w:rsidRDefault="006E7111" w:rsidP="007D764D">
      <w:pPr>
        <w:tabs>
          <w:tab w:val="center" w:pos="4800"/>
          <w:tab w:val="left" w:pos="5985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7D764D">
      <w:pPr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5C972485" w:rsidR="006E7111" w:rsidRPr="00C70737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 xml:space="preserve">Какой из указанных признаков </w:t>
      </w:r>
      <w:proofErr w:type="spellStart"/>
      <w:r w:rsidRPr="00C87F21">
        <w:t>НЕприменим</w:t>
      </w:r>
      <w:proofErr w:type="spellEnd"/>
      <w:r w:rsidRPr="00C87F21">
        <w:t xml:space="preserve"> для исследования на сходимость неотрицательных рядов?</w:t>
      </w:r>
    </w:p>
    <w:p w14:paraId="6190E200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1F197F65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787BDE8B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5D1C6F28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7D764D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55939B4B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7D764D">
      <w:pPr>
        <w:tabs>
          <w:tab w:val="center" w:pos="4800"/>
          <w:tab w:val="left" w:pos="5985"/>
        </w:tabs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753EB9B4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4B2F55C" w14:textId="77777777" w:rsidR="00D05BBC" w:rsidRDefault="00D05BBC" w:rsidP="007D764D">
      <w:pPr>
        <w:ind w:firstLine="0"/>
      </w:pPr>
    </w:p>
    <w:p w14:paraId="62AF4873" w14:textId="77777777" w:rsidR="00B91D7E" w:rsidRPr="0092015D" w:rsidRDefault="00B91D7E" w:rsidP="007D764D">
      <w:pPr>
        <w:ind w:firstLine="0"/>
      </w:pPr>
    </w:p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867E9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867E9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867E9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867E96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9B7104B" w:rsidR="00721A69" w:rsidRDefault="00721A69" w:rsidP="00721A69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867E96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867E9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867E9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867E96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6B5D0072" w:rsidR="00AD7916" w:rsidRDefault="00AD7916" w:rsidP="00AD7916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867E96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867E96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867E96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867E96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867E96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867E96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12C5EF47" w:rsidR="00AD7916" w:rsidRDefault="00AD7916" w:rsidP="00AD7916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867E9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867E96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867E96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867E9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867E96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867E96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38EA191" w:rsidR="00AD7916" w:rsidRDefault="00AD7916" w:rsidP="00AD7916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867E96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867E96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867E96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867E96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480C6D95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867E96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867E96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508467DD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867E96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867E96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867E96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867E96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867E96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29A3E34C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867E96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867E96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867E96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867E96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24357426" w:rsidR="006E7111" w:rsidRDefault="006E7111" w:rsidP="006E7111">
      <w:r>
        <w:lastRenderedPageBreak/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867E96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867E96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867E96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867E96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36E40E48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 xml:space="preserve">Разложение в ряд </w:t>
            </w:r>
            <w:proofErr w:type="spellStart"/>
            <w:r>
              <w:t>Маклорена</w:t>
            </w:r>
            <w:proofErr w:type="spellEnd"/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867E96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867E96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867E96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867E96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867E96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4C456721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867E96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867E96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867E96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867E96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867E96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867E96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5E8E1EB8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867E96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867E96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867E96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867E96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867E96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867E96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5C79E83F" w:rsidR="003A158B" w:rsidRPr="00C87F21" w:rsidRDefault="003A158B" w:rsidP="003A158B">
      <w:r w:rsidRPr="00C87F21">
        <w:lastRenderedPageBreak/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97B5A16" w14:textId="77777777" w:rsidR="00B91D7E" w:rsidRDefault="00B91D7E" w:rsidP="00B91D7E">
      <w:pPr>
        <w:pStyle w:val="4"/>
        <w:spacing w:after="0"/>
      </w:pPr>
    </w:p>
    <w:p w14:paraId="5381B8DF" w14:textId="77777777" w:rsidR="00B91D7E" w:rsidRPr="00B91D7E" w:rsidRDefault="00B91D7E" w:rsidP="00B91D7E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17428F56" w:rsidR="00BB2661" w:rsidRDefault="00BB2661" w:rsidP="00BB266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2586909" w:rsidR="00640F75" w:rsidRDefault="00640F75" w:rsidP="00640F75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7CDBE0A" w:rsidR="00640F75" w:rsidRPr="00651072" w:rsidRDefault="00640F75" w:rsidP="00640F75">
      <w:r w:rsidRPr="00651072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6974021F" w:rsidR="00640F75" w:rsidRDefault="00640F75" w:rsidP="00640F75">
      <w:r w:rsidRPr="00651072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7D764D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5E006E14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7D764D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7D764D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7D764D">
      <w:pPr>
        <w:ind w:firstLine="0"/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7D764D">
      <w:pPr>
        <w:ind w:firstLine="0"/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59A23EE1" w:rsidR="006E7111" w:rsidRDefault="006E7111" w:rsidP="006E7111">
      <w:r w:rsidRPr="00CC4D54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7D764D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6B0C4468" w:rsidR="006E7111" w:rsidRPr="00651072" w:rsidRDefault="006E7111" w:rsidP="006E7111">
      <w:r w:rsidRPr="00651072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7D764D">
      <w:pPr>
        <w:ind w:firstLine="0"/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7D764D">
      <w:pPr>
        <w:ind w:firstLine="0"/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6BA4ED2B" w:rsidR="006E7111" w:rsidRPr="00651072" w:rsidRDefault="006E7111" w:rsidP="006E7111">
      <w:r w:rsidRPr="00651072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2D1F704B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402EBFFC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1447C060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7D764D">
      <w:pPr>
        <w:ind w:firstLine="0"/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7D764D">
      <w:pPr>
        <w:ind w:firstLine="0"/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1DA4E7FC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4054A14" w14:textId="77777777" w:rsidR="00640F75" w:rsidRDefault="00640F75" w:rsidP="007D764D">
      <w:pPr>
        <w:ind w:firstLine="0"/>
      </w:pPr>
    </w:p>
    <w:p w14:paraId="329E29E4" w14:textId="77777777" w:rsidR="00B91D7E" w:rsidRPr="00AD7916" w:rsidRDefault="00B91D7E" w:rsidP="007D764D">
      <w:pPr>
        <w:ind w:firstLine="0"/>
      </w:pPr>
    </w:p>
    <w:p w14:paraId="36990DE8" w14:textId="77777777" w:rsidR="00874B3E" w:rsidRDefault="00874B3E" w:rsidP="00B91D7E">
      <w:pPr>
        <w:pStyle w:val="3"/>
        <w:spacing w:after="0" w:line="480" w:lineRule="auto"/>
      </w:pPr>
      <w:r>
        <w:t>Задания открытого типа</w:t>
      </w:r>
    </w:p>
    <w:p w14:paraId="28B74DD5" w14:textId="6ED68E1B" w:rsidR="00874B3E" w:rsidRDefault="00874B3E" w:rsidP="00B91D7E">
      <w:pPr>
        <w:pStyle w:val="4"/>
        <w:spacing w:after="0" w:line="360" w:lineRule="auto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C34E718" w:rsidR="00D874BB" w:rsidRDefault="00D874BB" w:rsidP="00D874BB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528A70C4" w:rsidR="00D169A3" w:rsidRDefault="00D169A3" w:rsidP="00D169A3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2788FB48" w:rsidR="00D169A3" w:rsidRDefault="00D169A3" w:rsidP="00D169A3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030FAEB3" w:rsidR="00D169A3" w:rsidRDefault="00D169A3" w:rsidP="00D169A3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642FD62D" w:rsidR="00776893" w:rsidRDefault="00776893" w:rsidP="00776893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0CC70937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682528B5" w:rsidR="006E7111" w:rsidRDefault="006E7111" w:rsidP="006E7111">
      <w:r>
        <w:lastRenderedPageBreak/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33B61672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7F9849A6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20AAE7D2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59C97744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2CF44FFF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 xml:space="preserve">Ряд </w:t>
      </w:r>
      <w:proofErr w:type="spellStart"/>
      <w:r w:rsidRPr="007102E0">
        <w:t>Маклорена</w:t>
      </w:r>
      <w:proofErr w:type="spellEnd"/>
      <w:r w:rsidRPr="00C87F21">
        <w:t>.</w:t>
      </w:r>
    </w:p>
    <w:p w14:paraId="658C956C" w14:textId="3B2755BC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09D99877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7357FB9A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338AF6B" w14:textId="77777777" w:rsidR="00D169A3" w:rsidRDefault="00D169A3" w:rsidP="007D764D">
      <w:pPr>
        <w:ind w:firstLine="0"/>
      </w:pPr>
    </w:p>
    <w:p w14:paraId="508747CE" w14:textId="77777777" w:rsidR="00B91D7E" w:rsidRDefault="00B91D7E" w:rsidP="007D764D">
      <w:pPr>
        <w:ind w:firstLine="0"/>
      </w:pPr>
    </w:p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167D6879" w:rsidR="0050337A" w:rsidRDefault="0050337A" w:rsidP="0050337A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36959EE3" w:rsidR="006047A2" w:rsidRDefault="006047A2" w:rsidP="006047A2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4264E144" w:rsidR="00F11FDA" w:rsidRDefault="00F11FDA" w:rsidP="00F11FDA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3225F5B8" w:rsidR="001C3A9C" w:rsidRDefault="001C3A9C" w:rsidP="001C3A9C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6D11C7D" w:rsidR="00F56671" w:rsidRDefault="00F56671" w:rsidP="00F5667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75E3107C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5C56A20C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5A0D76E2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66DA38C2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7B4F8574" w:rsidR="006E7111" w:rsidRDefault="006E7111" w:rsidP="006E7111">
      <w:r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7DBDCB5" w14:textId="77777777" w:rsidR="006E7111" w:rsidRDefault="006E7111" w:rsidP="00F56671"/>
    <w:p w14:paraId="18D9E8C8" w14:textId="7D658B4E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</w:t>
      </w:r>
      <w:proofErr w:type="spellStart"/>
      <w:r>
        <w:t>знакоположительных</w:t>
      </w:r>
      <w:proofErr w:type="spellEnd"/>
      <w:r>
        <w:t xml:space="preserve">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1432B605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745D2AB0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28924B04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72A46262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</w:t>
      </w:r>
      <w:proofErr w:type="spellStart"/>
      <w:r>
        <w:t>Маклорена</w:t>
      </w:r>
      <w:proofErr w:type="spellEnd"/>
      <w:r>
        <w:t xml:space="preserve">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7A623874" w:rsidR="003A158B" w:rsidRPr="00C87F21" w:rsidRDefault="003A158B" w:rsidP="003A158B">
      <w:r w:rsidRPr="00C87F21">
        <w:t>Компетенции (индикаторы):</w:t>
      </w:r>
      <w:r w:rsidR="00013D33" w:rsidRPr="00013D33">
        <w:t xml:space="preserve"> </w:t>
      </w:r>
      <w:r w:rsidR="00013D33">
        <w:t>УК-1, ОПК-1</w:t>
      </w:r>
    </w:p>
    <w:p w14:paraId="697BF387" w14:textId="77777777" w:rsidR="00F56671" w:rsidRDefault="00F56671" w:rsidP="007D764D">
      <w:pPr>
        <w:ind w:firstLine="0"/>
      </w:pPr>
    </w:p>
    <w:p w14:paraId="0FD241CD" w14:textId="5A1F8CC5" w:rsidR="00A62DE5" w:rsidRDefault="00874B3E" w:rsidP="007D764D">
      <w:pPr>
        <w:pStyle w:val="4"/>
        <w:spacing w:after="0"/>
      </w:pPr>
      <w:r>
        <w:t>Задания открытого типа с развернутым ответом</w:t>
      </w:r>
    </w:p>
    <w:p w14:paraId="599037D1" w14:textId="0640E421" w:rsidR="00F51BB9" w:rsidRDefault="00F51BB9" w:rsidP="007D764D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7D764D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867E96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w:lastRenderedPageBreak/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E51EAD2" w:rsidR="00840510" w:rsidRDefault="00F51BB9" w:rsidP="00F51BB9">
      <w:r>
        <w:t xml:space="preserve">Компетенции (индикаторы): </w:t>
      </w:r>
      <w:r w:rsidR="00013D33">
        <w:t>УК-1, ОПК-1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867E96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867E96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867E96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867E96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lastRenderedPageBreak/>
        <w:t>– доказательство того, что найденный экстремум есть максимум.</w:t>
      </w:r>
    </w:p>
    <w:p w14:paraId="278F1619" w14:textId="705E1222" w:rsidR="00CF300E" w:rsidRDefault="00CF300E" w:rsidP="00CF300E">
      <w:r>
        <w:t xml:space="preserve">Компетенции (индикаторы): </w:t>
      </w:r>
      <w:r w:rsidR="00013D33">
        <w:t>УК-1, ОПК-1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 xml:space="preserve">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4351A536" w14:textId="77777777" w:rsidR="00013D3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43AAB45A" w:rsidR="006E7111" w:rsidRDefault="006E7111" w:rsidP="006E7111">
      <w:r>
        <w:t xml:space="preserve">Компетенции (индикаторы): </w:t>
      </w:r>
      <w:r w:rsidR="00013D33">
        <w:t>УК-1, ОПК-1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867E96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867E96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867E96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867E96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867E96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520F58AC" w:rsidR="006E7111" w:rsidRDefault="006E7111" w:rsidP="006E7111">
      <w:r>
        <w:t xml:space="preserve">Компетенции (индикаторы): </w:t>
      </w:r>
      <w:r w:rsidR="00013D33">
        <w:t>УК-1, ОПК-1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lastRenderedPageBreak/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3AFAD8BA" w:rsidR="003A158B" w:rsidRPr="00C87F21" w:rsidRDefault="003A158B" w:rsidP="003A158B">
      <w:r w:rsidRPr="00C87F21">
        <w:t xml:space="preserve">Компетенции (индикаторы): </w:t>
      </w:r>
      <w:r w:rsidR="00013D33">
        <w:t>УК-1, ОПК-1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  <w:lang w:eastAsia="ru-RU"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867E96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867E96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867E96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867E96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4850DCDC" w14:textId="77777777" w:rsidR="00013D33" w:rsidRPr="00C87F21" w:rsidRDefault="00013D33" w:rsidP="00013D33">
      <w:r w:rsidRPr="00C87F21">
        <w:t xml:space="preserve">Компетенции (индикаторы): </w:t>
      </w:r>
      <w:r>
        <w:t>УК-1, ОПК-1</w:t>
      </w:r>
    </w:p>
    <w:p w14:paraId="40161C91" w14:textId="4D203A07" w:rsidR="006E7111" w:rsidRDefault="006E7111" w:rsidP="00673AD9">
      <w:pPr>
        <w:tabs>
          <w:tab w:val="left" w:pos="7938"/>
        </w:tabs>
        <w:ind w:firstLine="0"/>
      </w:pPr>
    </w:p>
    <w:p w14:paraId="685EFFA6" w14:textId="694296D8" w:rsidR="00673AD9" w:rsidRDefault="00673AD9" w:rsidP="00673AD9">
      <w:pPr>
        <w:tabs>
          <w:tab w:val="left" w:pos="7938"/>
        </w:tabs>
        <w:ind w:firstLine="0"/>
      </w:pPr>
    </w:p>
    <w:p w14:paraId="16B05FD5" w14:textId="313CFD76" w:rsidR="00673AD9" w:rsidRPr="00A62DE5" w:rsidRDefault="00673AD9" w:rsidP="00673AD9">
      <w:pPr>
        <w:tabs>
          <w:tab w:val="left" w:pos="7938"/>
        </w:tabs>
        <w:ind w:firstLine="0"/>
      </w:pPr>
    </w:p>
    <w:sectPr w:rsidR="00673AD9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B0EE" w14:textId="77777777" w:rsidR="00782DAE" w:rsidRDefault="00782DAE" w:rsidP="006943A0">
      <w:r>
        <w:separator/>
      </w:r>
    </w:p>
  </w:endnote>
  <w:endnote w:type="continuationSeparator" w:id="0">
    <w:p w14:paraId="6A57E840" w14:textId="77777777" w:rsidR="00782DAE" w:rsidRDefault="00782DA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F98474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91D7E">
          <w:rPr>
            <w:noProof/>
            <w:sz w:val="24"/>
          </w:rPr>
          <w:t>23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94E0" w14:textId="77777777" w:rsidR="00782DAE" w:rsidRDefault="00782DAE" w:rsidP="006943A0">
      <w:r>
        <w:separator/>
      </w:r>
    </w:p>
  </w:footnote>
  <w:footnote w:type="continuationSeparator" w:id="0">
    <w:p w14:paraId="0985162F" w14:textId="77777777" w:rsidR="00782DAE" w:rsidRDefault="00782DA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13D33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402D04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73AD9"/>
    <w:rsid w:val="006943A0"/>
    <w:rsid w:val="006B1539"/>
    <w:rsid w:val="006C2017"/>
    <w:rsid w:val="006E7111"/>
    <w:rsid w:val="00721A69"/>
    <w:rsid w:val="00736951"/>
    <w:rsid w:val="00776854"/>
    <w:rsid w:val="00776893"/>
    <w:rsid w:val="00782DAE"/>
    <w:rsid w:val="007D764D"/>
    <w:rsid w:val="007F28FF"/>
    <w:rsid w:val="008058C5"/>
    <w:rsid w:val="008159DB"/>
    <w:rsid w:val="0081751B"/>
    <w:rsid w:val="00840510"/>
    <w:rsid w:val="00851238"/>
    <w:rsid w:val="00867E96"/>
    <w:rsid w:val="00874B3E"/>
    <w:rsid w:val="008C1727"/>
    <w:rsid w:val="008C74E9"/>
    <w:rsid w:val="008D77C8"/>
    <w:rsid w:val="008E2DDD"/>
    <w:rsid w:val="00900978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91D7E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C333AE2F-3876-4490-A6A1-5A3A07AE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91D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9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85DA-B1C3-4F5E-9901-E7940524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4</cp:revision>
  <dcterms:created xsi:type="dcterms:W3CDTF">2025-03-25T11:22:00Z</dcterms:created>
  <dcterms:modified xsi:type="dcterms:W3CDTF">2025-03-28T06:05:00Z</dcterms:modified>
</cp:coreProperties>
</file>