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F76C5" w14:textId="17EB135F" w:rsidR="00C7396F" w:rsidRPr="00761561" w:rsidRDefault="00C7396F" w:rsidP="0076156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Hlk195520324"/>
      <w:r w:rsidRPr="0076156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76156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76156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76156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76156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3F5C53CF" w14:textId="63713534" w:rsidR="00C7396F" w:rsidRPr="00761561" w:rsidRDefault="00C7396F" w:rsidP="00761561">
      <w:pPr>
        <w:shd w:val="clear" w:color="auto" w:fill="FFFFFF"/>
        <w:tabs>
          <w:tab w:val="left" w:pos="311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61561">
        <w:rPr>
          <w:rFonts w:ascii="Times New Roman" w:hAnsi="Times New Roman" w:cs="Times New Roman"/>
          <w:b/>
          <w:sz w:val="28"/>
          <w:szCs w:val="28"/>
        </w:rPr>
        <w:t>Методы обоснования принятия решений в конфликте»</w:t>
      </w:r>
    </w:p>
    <w:p w14:paraId="540809C9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6C38D6" w14:textId="77777777" w:rsidR="00C7396F" w:rsidRPr="00761561" w:rsidRDefault="00C7396F" w:rsidP="004E286F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9CD5B41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32D3EF" w14:textId="77777777" w:rsidR="00C7396F" w:rsidRPr="00761561" w:rsidRDefault="00C7396F" w:rsidP="00761561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6F95375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03B553" w14:textId="01443A2E" w:rsidR="00C7396F" w:rsidRPr="00761561" w:rsidRDefault="00C7396F" w:rsidP="00761561">
      <w:pPr>
        <w:pStyle w:val="a8"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6156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 w:rsidR="004A40B8" w:rsidRPr="00761561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3178B581" w14:textId="77777777" w:rsidR="004A40B8" w:rsidRPr="00761561" w:rsidRDefault="004A40B8" w:rsidP="00761561">
      <w:pPr>
        <w:pStyle w:val="a8"/>
        <w:autoSpaceDN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7501AE0" w14:textId="61902848" w:rsidR="00C7396F" w:rsidRPr="00761561" w:rsidRDefault="00A971B2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 xml:space="preserve">1. </w:t>
      </w:r>
      <w:r w:rsidR="00C7396F" w:rsidRPr="00761561">
        <w:rPr>
          <w:rFonts w:ascii="Times New Roman" w:hAnsi="Times New Roman" w:cs="Times New Roman"/>
          <w:sz w:val="28"/>
          <w:szCs w:val="28"/>
        </w:rPr>
        <w:t>Какой из следующих методов принятия решений наиболее эффективен при разрешении конфликтов?</w:t>
      </w:r>
    </w:p>
    <w:p w14:paraId="0723E888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А) Интуитивный подход</w:t>
      </w:r>
    </w:p>
    <w:p w14:paraId="079C6521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Б) Анализ альтернатив</w:t>
      </w:r>
    </w:p>
    <w:p w14:paraId="15E04D8D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В) Игнорирование проблемы</w:t>
      </w:r>
    </w:p>
    <w:p w14:paraId="590BD44A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Г) Эмоциональная реакция</w:t>
      </w:r>
    </w:p>
    <w:p w14:paraId="35DC1252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56B79BCB" w14:textId="7FBF1604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 xml:space="preserve"> ПК-2</w:t>
      </w:r>
    </w:p>
    <w:p w14:paraId="5CE0A9F0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E44B4F" w14:textId="38E0CDEC" w:rsidR="00C7396F" w:rsidRPr="00761561" w:rsidRDefault="00A971B2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7396F" w:rsidRPr="00761561">
        <w:rPr>
          <w:rFonts w:ascii="Times New Roman" w:hAnsi="Times New Roman" w:cs="Times New Roman"/>
          <w:sz w:val="28"/>
          <w:szCs w:val="28"/>
        </w:rPr>
        <w:t>Какой метод позволяет учитывать интересы обеих сторон при принятии решения в конфликте?</w:t>
      </w:r>
    </w:p>
    <w:p w14:paraId="1E29D77D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А) Принуждение</w:t>
      </w:r>
    </w:p>
    <w:p w14:paraId="463C9C51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Б) Консенсус</w:t>
      </w:r>
    </w:p>
    <w:p w14:paraId="1E45BB53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В) Ультиматум</w:t>
      </w:r>
    </w:p>
    <w:p w14:paraId="74302834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Г) Компромисс</w:t>
      </w:r>
    </w:p>
    <w:p w14:paraId="768356E9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27AA2AF2" w14:textId="3D15E529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 xml:space="preserve"> ПК-2</w:t>
      </w:r>
    </w:p>
    <w:p w14:paraId="463E5AF5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134490F" w14:textId="7E0574EF" w:rsidR="00C7396F" w:rsidRPr="00761561" w:rsidRDefault="00A971B2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 xml:space="preserve">3. </w:t>
      </w:r>
      <w:r w:rsidR="00C7396F" w:rsidRPr="00761561">
        <w:rPr>
          <w:rFonts w:ascii="Times New Roman" w:hAnsi="Times New Roman" w:cs="Times New Roman"/>
          <w:sz w:val="28"/>
          <w:szCs w:val="28"/>
        </w:rPr>
        <w:t>Какой подход к принятию решений в конфликте предполагает использование данных и фактов?</w:t>
      </w:r>
    </w:p>
    <w:p w14:paraId="2DE3BF68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А) Эмоциональный подход</w:t>
      </w:r>
    </w:p>
    <w:p w14:paraId="1532D565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Б) Рациональный подход</w:t>
      </w:r>
    </w:p>
    <w:p w14:paraId="5A314AA6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В) Интуитивный подход</w:t>
      </w:r>
    </w:p>
    <w:p w14:paraId="30099CAB" w14:textId="77777777" w:rsidR="00C7396F" w:rsidRPr="00761561" w:rsidRDefault="00C7396F" w:rsidP="00761561">
      <w:pPr>
        <w:widowControl w:val="0"/>
        <w:shd w:val="clear" w:color="auto" w:fill="FFFFFF"/>
        <w:tabs>
          <w:tab w:val="left" w:pos="9214"/>
          <w:tab w:val="left" w:pos="935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Г) Спонтанный подход</w:t>
      </w:r>
    </w:p>
    <w:p w14:paraId="7BCC2834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08E3C40" w14:textId="3BDA49EE" w:rsidR="00A971B2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 xml:space="preserve"> ПК-2</w:t>
      </w:r>
    </w:p>
    <w:p w14:paraId="271BAAFB" w14:textId="6AA3F756" w:rsidR="00A971B2" w:rsidRPr="00761561" w:rsidRDefault="00A971B2" w:rsidP="007615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AA2B2F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A476BF0" w14:textId="1420E373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1F78360" w14:textId="77777777" w:rsidR="00A971B2" w:rsidRPr="00761561" w:rsidRDefault="00A971B2" w:rsidP="00761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615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правильное соответствие.</w:t>
      </w:r>
    </w:p>
    <w:p w14:paraId="5F77C7B9" w14:textId="77777777" w:rsidR="00A971B2" w:rsidRPr="00761561" w:rsidRDefault="00A971B2" w:rsidP="00761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615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4CC26E45" w14:textId="77777777" w:rsidR="00A971B2" w:rsidRPr="00761561" w:rsidRDefault="00A971B2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104A310" w14:textId="77777777" w:rsidR="00C7396F" w:rsidRPr="00761561" w:rsidRDefault="00C7396F" w:rsidP="0076156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 xml:space="preserve">1. Установите правильное соответствие между подходами при принятии решений в конфликте и их и их определениями. </w:t>
      </w:r>
    </w:p>
    <w:tbl>
      <w:tblPr>
        <w:tblStyle w:val="a6"/>
        <w:tblW w:w="90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2233"/>
        <w:gridCol w:w="493"/>
        <w:gridCol w:w="512"/>
        <w:gridCol w:w="4882"/>
      </w:tblGrid>
      <w:tr w:rsidR="00C7396F" w:rsidRPr="00761561" w14:paraId="69A94AA6" w14:textId="77777777" w:rsidTr="001C2F72">
        <w:trPr>
          <w:trHeight w:val="403"/>
        </w:trPr>
        <w:tc>
          <w:tcPr>
            <w:tcW w:w="3227" w:type="dxa"/>
            <w:gridSpan w:val="2"/>
            <w:hideMark/>
          </w:tcPr>
          <w:p w14:paraId="09F0849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Подход</w:t>
            </w:r>
          </w:p>
        </w:tc>
        <w:tc>
          <w:tcPr>
            <w:tcW w:w="513" w:type="dxa"/>
          </w:tcPr>
          <w:p w14:paraId="6B1B5E4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hideMark/>
          </w:tcPr>
          <w:p w14:paraId="13FCF0A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7396F" w:rsidRPr="00761561" w14:paraId="4B6AE964" w14:textId="77777777" w:rsidTr="008453D5">
        <w:trPr>
          <w:trHeight w:val="1072"/>
        </w:trPr>
        <w:tc>
          <w:tcPr>
            <w:tcW w:w="952" w:type="dxa"/>
            <w:hideMark/>
          </w:tcPr>
          <w:p w14:paraId="1EA1B88B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75" w:type="dxa"/>
          </w:tcPr>
          <w:p w14:paraId="3D31781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Анализ интересов</w:t>
            </w:r>
          </w:p>
        </w:tc>
        <w:tc>
          <w:tcPr>
            <w:tcW w:w="513" w:type="dxa"/>
          </w:tcPr>
          <w:p w14:paraId="2DD93B7D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1CBED2D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63" w:type="dxa"/>
          </w:tcPr>
          <w:p w14:paraId="1D2FBCCE" w14:textId="7A1C9074" w:rsidR="00C7396F" w:rsidRPr="00761561" w:rsidRDefault="008453D5" w:rsidP="008453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C7396F" w:rsidRPr="00761561">
              <w:rPr>
                <w:rFonts w:ascii="Times New Roman" w:hAnsi="Times New Roman"/>
                <w:sz w:val="28"/>
                <w:szCs w:val="28"/>
              </w:rPr>
              <w:t>спользование переговорного процесса для достижения взаимовыгодного соглашения</w:t>
            </w:r>
          </w:p>
        </w:tc>
      </w:tr>
      <w:tr w:rsidR="00C7396F" w:rsidRPr="00761561" w14:paraId="381FAA3A" w14:textId="77777777" w:rsidTr="008453D5">
        <w:tc>
          <w:tcPr>
            <w:tcW w:w="952" w:type="dxa"/>
            <w:hideMark/>
          </w:tcPr>
          <w:p w14:paraId="5F88859E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75" w:type="dxa"/>
          </w:tcPr>
          <w:p w14:paraId="137AF04B" w14:textId="77777777" w:rsidR="00C7396F" w:rsidRPr="00761561" w:rsidRDefault="00C7396F" w:rsidP="00761561">
            <w:pPr>
              <w:tabs>
                <w:tab w:val="left" w:pos="254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 xml:space="preserve">Переговоры </w:t>
            </w:r>
          </w:p>
        </w:tc>
        <w:tc>
          <w:tcPr>
            <w:tcW w:w="513" w:type="dxa"/>
          </w:tcPr>
          <w:p w14:paraId="6E612451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FBB24AC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63" w:type="dxa"/>
          </w:tcPr>
          <w:p w14:paraId="227330B1" w14:textId="34DEA409" w:rsidR="00C7396F" w:rsidRPr="00761561" w:rsidRDefault="008453D5" w:rsidP="008453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sz w:val="28"/>
                <w:szCs w:val="28"/>
              </w:rPr>
              <w:t>ривлечение третьей стороны для помощи в разрешении конфликта</w:t>
            </w:r>
          </w:p>
        </w:tc>
      </w:tr>
      <w:tr w:rsidR="00C7396F" w:rsidRPr="00761561" w14:paraId="48D6A9F9" w14:textId="77777777" w:rsidTr="008453D5">
        <w:trPr>
          <w:trHeight w:val="897"/>
        </w:trPr>
        <w:tc>
          <w:tcPr>
            <w:tcW w:w="952" w:type="dxa"/>
            <w:hideMark/>
          </w:tcPr>
          <w:p w14:paraId="31D24831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75" w:type="dxa"/>
          </w:tcPr>
          <w:p w14:paraId="6B284076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Медиация</w:t>
            </w:r>
          </w:p>
        </w:tc>
        <w:tc>
          <w:tcPr>
            <w:tcW w:w="513" w:type="dxa"/>
          </w:tcPr>
          <w:p w14:paraId="023DE5B5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BA20787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63" w:type="dxa"/>
          </w:tcPr>
          <w:p w14:paraId="6848B863" w14:textId="5C47BB6B" w:rsidR="00C7396F" w:rsidRPr="00761561" w:rsidRDefault="008453D5" w:rsidP="008453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7396F" w:rsidRPr="00761561">
              <w:rPr>
                <w:rFonts w:ascii="Times New Roman" w:hAnsi="Times New Roman"/>
                <w:sz w:val="28"/>
                <w:szCs w:val="28"/>
              </w:rPr>
              <w:t>пределение интересов сторон, чтобы найти решения, удовлетворяющие все стороны</w:t>
            </w:r>
          </w:p>
        </w:tc>
      </w:tr>
      <w:tr w:rsidR="00C7396F" w:rsidRPr="00761561" w14:paraId="0873ED35" w14:textId="77777777" w:rsidTr="008453D5">
        <w:trPr>
          <w:trHeight w:val="1002"/>
        </w:trPr>
        <w:tc>
          <w:tcPr>
            <w:tcW w:w="952" w:type="dxa"/>
            <w:hideMark/>
          </w:tcPr>
          <w:p w14:paraId="6E43808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75" w:type="dxa"/>
          </w:tcPr>
          <w:p w14:paraId="2EA6E1C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Арбитраж</w:t>
            </w:r>
          </w:p>
        </w:tc>
        <w:tc>
          <w:tcPr>
            <w:tcW w:w="513" w:type="dxa"/>
          </w:tcPr>
          <w:p w14:paraId="532FAF2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75F9002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63" w:type="dxa"/>
          </w:tcPr>
          <w:p w14:paraId="160993B3" w14:textId="5F86E2FE" w:rsidR="00C7396F" w:rsidRPr="00761561" w:rsidRDefault="008453D5" w:rsidP="008453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7396F" w:rsidRPr="00761561">
              <w:rPr>
                <w:rFonts w:ascii="Times New Roman" w:hAnsi="Times New Roman"/>
                <w:sz w:val="28"/>
                <w:szCs w:val="28"/>
              </w:rPr>
              <w:t>остижение согласия между всеми участниками конфликта</w:t>
            </w:r>
          </w:p>
        </w:tc>
      </w:tr>
      <w:tr w:rsidR="00C7396F" w:rsidRPr="00761561" w14:paraId="73D00939" w14:textId="77777777" w:rsidTr="008453D5">
        <w:tc>
          <w:tcPr>
            <w:tcW w:w="952" w:type="dxa"/>
          </w:tcPr>
          <w:p w14:paraId="625FC00D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275" w:type="dxa"/>
          </w:tcPr>
          <w:p w14:paraId="0E579C9A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Консенсус</w:t>
            </w:r>
          </w:p>
        </w:tc>
        <w:tc>
          <w:tcPr>
            <w:tcW w:w="513" w:type="dxa"/>
          </w:tcPr>
          <w:p w14:paraId="521F664F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9A4BE8A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63" w:type="dxa"/>
          </w:tcPr>
          <w:p w14:paraId="602E85CE" w14:textId="20B51F85" w:rsidR="00C7396F" w:rsidRPr="00761561" w:rsidRDefault="008453D5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sz w:val="28"/>
                <w:szCs w:val="28"/>
              </w:rPr>
              <w:t>ередача конфликта на рассмотрение третьей стороне, которая принимает обязательное для сторон решение</w:t>
            </w:r>
          </w:p>
        </w:tc>
      </w:tr>
    </w:tbl>
    <w:p w14:paraId="0EFEC44C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3-Б, 4-Д, 5-Г</w:t>
      </w:r>
    </w:p>
    <w:p w14:paraId="5EBD635C" w14:textId="4AFD9323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="00C7396F" w:rsidRPr="007615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2299B2C4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7D6BC3B8" w14:textId="77777777" w:rsidR="00C7396F" w:rsidRPr="00761561" w:rsidRDefault="00C7396F" w:rsidP="0076156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761561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a6"/>
        <w:tblW w:w="889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2221"/>
        <w:gridCol w:w="561"/>
        <w:gridCol w:w="5051"/>
      </w:tblGrid>
      <w:tr w:rsidR="00C7396F" w:rsidRPr="00761561" w14:paraId="561F4E0F" w14:textId="77777777" w:rsidTr="001C2F72">
        <w:tc>
          <w:tcPr>
            <w:tcW w:w="3285" w:type="dxa"/>
            <w:gridSpan w:val="2"/>
          </w:tcPr>
          <w:p w14:paraId="2A4064BA" w14:textId="1B614BD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612" w:type="dxa"/>
            <w:gridSpan w:val="2"/>
            <w:hideMark/>
          </w:tcPr>
          <w:p w14:paraId="0365093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C7396F" w:rsidRPr="00761561" w14:paraId="52999ED9" w14:textId="77777777" w:rsidTr="001C2F72">
        <w:trPr>
          <w:trHeight w:val="941"/>
        </w:trPr>
        <w:tc>
          <w:tcPr>
            <w:tcW w:w="1064" w:type="dxa"/>
            <w:hideMark/>
          </w:tcPr>
          <w:p w14:paraId="0A026F71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21" w:type="dxa"/>
          </w:tcPr>
          <w:p w14:paraId="1A79FB4C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Анализ интересов</w:t>
            </w:r>
          </w:p>
        </w:tc>
        <w:tc>
          <w:tcPr>
            <w:tcW w:w="561" w:type="dxa"/>
            <w:hideMark/>
          </w:tcPr>
          <w:p w14:paraId="54AA63C1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51" w:type="dxa"/>
          </w:tcPr>
          <w:p w14:paraId="27C1D874" w14:textId="390A8028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тремление к достижению согласия между всеми сторонами, что может потребовать уступок</w:t>
            </w:r>
          </w:p>
        </w:tc>
      </w:tr>
      <w:tr w:rsidR="00C7396F" w:rsidRPr="00761561" w14:paraId="04C834C4" w14:textId="77777777" w:rsidTr="001C2F72">
        <w:tc>
          <w:tcPr>
            <w:tcW w:w="1064" w:type="dxa"/>
            <w:hideMark/>
          </w:tcPr>
          <w:p w14:paraId="6A6FDA5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21" w:type="dxa"/>
          </w:tcPr>
          <w:p w14:paraId="601786C8" w14:textId="77777777" w:rsidR="00C7396F" w:rsidRPr="00761561" w:rsidRDefault="00C7396F" w:rsidP="00761561">
            <w:pPr>
              <w:widowControl w:val="0"/>
              <w:tabs>
                <w:tab w:val="left" w:pos="254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Медиация</w:t>
            </w:r>
          </w:p>
        </w:tc>
        <w:tc>
          <w:tcPr>
            <w:tcW w:w="561" w:type="dxa"/>
            <w:hideMark/>
          </w:tcPr>
          <w:p w14:paraId="019A7E54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51" w:type="dxa"/>
          </w:tcPr>
          <w:p w14:paraId="1EECFD90" w14:textId="470CC2D2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рямое взаимодействие сторон для обсуждения разногласий и поиска решения</w:t>
            </w:r>
          </w:p>
        </w:tc>
      </w:tr>
      <w:tr w:rsidR="00C7396F" w:rsidRPr="00761561" w14:paraId="386E7528" w14:textId="77777777" w:rsidTr="001C2F72">
        <w:tc>
          <w:tcPr>
            <w:tcW w:w="1064" w:type="dxa"/>
            <w:hideMark/>
          </w:tcPr>
          <w:p w14:paraId="0F9CEBB5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21" w:type="dxa"/>
          </w:tcPr>
          <w:p w14:paraId="120B25D5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Консенсус</w:t>
            </w:r>
          </w:p>
        </w:tc>
        <w:tc>
          <w:tcPr>
            <w:tcW w:w="561" w:type="dxa"/>
            <w:hideMark/>
          </w:tcPr>
          <w:p w14:paraId="50B71882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51" w:type="dxa"/>
          </w:tcPr>
          <w:p w14:paraId="1B34174C" w14:textId="01B552BB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т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ехника, разработанная Эдвардом де Боно, которая помогает рассмотреть проблему с разных точек зрения</w:t>
            </w:r>
          </w:p>
        </w:tc>
      </w:tr>
      <w:tr w:rsidR="00C7396F" w:rsidRPr="00761561" w14:paraId="72703EBF" w14:textId="77777777" w:rsidTr="001C2F72">
        <w:tc>
          <w:tcPr>
            <w:tcW w:w="1064" w:type="dxa"/>
            <w:hideMark/>
          </w:tcPr>
          <w:p w14:paraId="0091625E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21" w:type="dxa"/>
          </w:tcPr>
          <w:p w14:paraId="647753AA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Переговоры</w:t>
            </w:r>
          </w:p>
        </w:tc>
        <w:tc>
          <w:tcPr>
            <w:tcW w:w="561" w:type="dxa"/>
            <w:hideMark/>
          </w:tcPr>
          <w:p w14:paraId="50D17E5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51" w:type="dxa"/>
          </w:tcPr>
          <w:p w14:paraId="0FE8D641" w14:textId="68AF5486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спользование третьей стороны для помощи в разрешении конфликта и нахождении взаимоприемлемого решения</w:t>
            </w:r>
          </w:p>
        </w:tc>
      </w:tr>
      <w:tr w:rsidR="00C7396F" w:rsidRPr="00761561" w14:paraId="293760F3" w14:textId="77777777" w:rsidTr="001C2F72">
        <w:tc>
          <w:tcPr>
            <w:tcW w:w="1064" w:type="dxa"/>
            <w:hideMark/>
          </w:tcPr>
          <w:p w14:paraId="57241BFF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221" w:type="dxa"/>
          </w:tcPr>
          <w:p w14:paraId="1F52F42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Альтернативный анализ</w:t>
            </w:r>
          </w:p>
        </w:tc>
        <w:tc>
          <w:tcPr>
            <w:tcW w:w="561" w:type="dxa"/>
            <w:hideMark/>
          </w:tcPr>
          <w:p w14:paraId="4C6D794C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51" w:type="dxa"/>
          </w:tcPr>
          <w:p w14:paraId="1ED33F7D" w14:textId="2865C680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и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спользование объективных данных и фактов для обоснования выбора решения</w:t>
            </w:r>
          </w:p>
        </w:tc>
      </w:tr>
      <w:tr w:rsidR="00C7396F" w:rsidRPr="00761561" w14:paraId="36FC5676" w14:textId="77777777" w:rsidTr="001C2F72">
        <w:tc>
          <w:tcPr>
            <w:tcW w:w="1064" w:type="dxa"/>
          </w:tcPr>
          <w:p w14:paraId="4C8F0924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2221" w:type="dxa"/>
          </w:tcPr>
          <w:p w14:paraId="265E9321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Принятие решений на основе фактов</w:t>
            </w:r>
          </w:p>
        </w:tc>
        <w:tc>
          <w:tcPr>
            <w:tcW w:w="561" w:type="dxa"/>
          </w:tcPr>
          <w:p w14:paraId="153F25CB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5051" w:type="dxa"/>
          </w:tcPr>
          <w:p w14:paraId="32999731" w14:textId="5A13E7CE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ценка различных вариантов решения конфликта и их последствий</w:t>
            </w:r>
          </w:p>
          <w:p w14:paraId="494A005A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6F" w:rsidRPr="00761561" w14:paraId="663C6AEE" w14:textId="77777777" w:rsidTr="001C2F72">
        <w:tc>
          <w:tcPr>
            <w:tcW w:w="1064" w:type="dxa"/>
          </w:tcPr>
          <w:p w14:paraId="098DB79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2221" w:type="dxa"/>
          </w:tcPr>
          <w:p w14:paraId="1CC8398D" w14:textId="20F1B30F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 xml:space="preserve">Метод 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Шести шляп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561" w:type="dxa"/>
          </w:tcPr>
          <w:p w14:paraId="4854A41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5051" w:type="dxa"/>
          </w:tcPr>
          <w:p w14:paraId="72273C2C" w14:textId="0190B49D" w:rsidR="00C7396F" w:rsidRPr="00761561" w:rsidRDefault="005E25D8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о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пределение интересов всех сторон, чтобы найти общие цели и возможности для компромисса</w:t>
            </w:r>
          </w:p>
        </w:tc>
      </w:tr>
      <w:tr w:rsidR="00C7396F" w:rsidRPr="00761561" w14:paraId="200C528B" w14:textId="77777777" w:rsidTr="001C2F72">
        <w:tc>
          <w:tcPr>
            <w:tcW w:w="1064" w:type="dxa"/>
          </w:tcPr>
          <w:p w14:paraId="36DF0B8C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lastRenderedPageBreak/>
              <w:t>8)</w:t>
            </w:r>
          </w:p>
        </w:tc>
        <w:tc>
          <w:tcPr>
            <w:tcW w:w="2221" w:type="dxa"/>
          </w:tcPr>
          <w:p w14:paraId="25CAC09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Решение через сотрудничество</w:t>
            </w:r>
          </w:p>
        </w:tc>
        <w:tc>
          <w:tcPr>
            <w:tcW w:w="561" w:type="dxa"/>
          </w:tcPr>
          <w:p w14:paraId="6E4B4CAD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5051" w:type="dxa"/>
          </w:tcPr>
          <w:p w14:paraId="59C9714C" w14:textId="1B891DC8" w:rsidR="00C7396F" w:rsidRPr="00761561" w:rsidRDefault="008541D5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оиск решений, которые приносят выгоду всем сторонам и способствуют долгосрочным отношениям</w:t>
            </w:r>
          </w:p>
        </w:tc>
      </w:tr>
    </w:tbl>
    <w:p w14:paraId="13C7617C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Правильный ответ: 1-Ж, 2-Г, 3-А, 4-Б, 5-Е, 6-Д, 7-В, 8-З</w:t>
      </w:r>
    </w:p>
    <w:p w14:paraId="62F3945B" w14:textId="65E6C51B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="00C7396F" w:rsidRPr="007615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358F5DBF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80C376F" w14:textId="77777777" w:rsidR="00C7396F" w:rsidRPr="00761561" w:rsidRDefault="00C7396F" w:rsidP="00761561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3. Соотнесите каждую функцию, вид или алгоритм решений, принимаемых в конфликтных ситуациях, с его описанием.</w:t>
      </w:r>
    </w:p>
    <w:tbl>
      <w:tblPr>
        <w:tblStyle w:val="a6"/>
        <w:tblW w:w="9322" w:type="dxa"/>
        <w:tblInd w:w="0" w:type="dxa"/>
        <w:tblLook w:val="04A0" w:firstRow="1" w:lastRow="0" w:firstColumn="1" w:lastColumn="0" w:noHBand="0" w:noVBand="1"/>
      </w:tblPr>
      <w:tblGrid>
        <w:gridCol w:w="1044"/>
        <w:gridCol w:w="2466"/>
        <w:gridCol w:w="561"/>
        <w:gridCol w:w="5251"/>
      </w:tblGrid>
      <w:tr w:rsidR="00C7396F" w:rsidRPr="00761561" w14:paraId="1508B98A" w14:textId="77777777" w:rsidTr="00FC3FAE">
        <w:trPr>
          <w:trHeight w:val="534"/>
        </w:trPr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78F5D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t>Функция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3CE2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561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C7396F" w:rsidRPr="00761561" w14:paraId="35C8168A" w14:textId="77777777" w:rsidTr="00FC3FAE">
        <w:trPr>
          <w:trHeight w:val="64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290EB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F4A89AC" w14:textId="3C9B29B7" w:rsidR="00C7396F" w:rsidRPr="00761561" w:rsidRDefault="00C7396F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Функция компромисса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03D3E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D8A1803" w14:textId="2FFD0493" w:rsidR="00C7396F" w:rsidRPr="00761561" w:rsidRDefault="00FC3FAE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с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пособ разрешения споров, основанный на идеях и мнениях участников</w:t>
            </w:r>
          </w:p>
        </w:tc>
      </w:tr>
      <w:tr w:rsidR="00C7396F" w:rsidRPr="00761561" w14:paraId="0122FA72" w14:textId="77777777" w:rsidTr="00FC3FAE">
        <w:trPr>
          <w:trHeight w:val="568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71E4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2B3B7AE" w14:textId="4A08F8FE" w:rsidR="00C7396F" w:rsidRPr="00761561" w:rsidRDefault="00C7396F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Конфликт как процесс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6B20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6F6B442A" w14:textId="2904AFDF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роцесс, в котором каждая сторона предлагает свои идеи и обсуждает их</w:t>
            </w:r>
          </w:p>
        </w:tc>
      </w:tr>
      <w:tr w:rsidR="00C7396F" w:rsidRPr="00761561" w14:paraId="1EF16B96" w14:textId="77777777" w:rsidTr="00FC3FAE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E8C34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B8587DA" w14:textId="71B87C7B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Алгоритм 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Шесть шляп мышления»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976C8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3A4C5F51" w14:textId="0F1DAF9C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одход, при котором стороны идут на уступки для достижения взаимовыгодного решения</w:t>
            </w:r>
          </w:p>
        </w:tc>
      </w:tr>
      <w:tr w:rsidR="00C7396F" w:rsidRPr="00761561" w14:paraId="2934C916" w14:textId="77777777" w:rsidTr="00FC3FAE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92612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76DF64F6" w14:textId="1A1DA5A4" w:rsidR="00C7396F" w:rsidRPr="00761561" w:rsidRDefault="00C7396F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Функция конкуренции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305E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1B789F7" w14:textId="2D4DBB78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к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онфликт, возникающий в результате несовпадения целей и интересов</w:t>
            </w:r>
          </w:p>
        </w:tc>
      </w:tr>
      <w:tr w:rsidR="00C7396F" w:rsidRPr="00761561" w14:paraId="2BF79ACD" w14:textId="77777777" w:rsidTr="00FC3FAE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30A4F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0BEA91" w14:textId="7E6848A6" w:rsidR="00C7396F" w:rsidRPr="00761561" w:rsidRDefault="00C7396F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Алгоритм 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Дерево решений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281C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FA8DB73" w14:textId="53C3EB08" w:rsidR="00C7396F" w:rsidRPr="00761561" w:rsidRDefault="00FC3FAE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етод, который включает в себя анализ возможных решений и их последствий</w:t>
            </w:r>
          </w:p>
        </w:tc>
      </w:tr>
      <w:tr w:rsidR="00C7396F" w:rsidRPr="00761561" w14:paraId="5B596E2A" w14:textId="77777777" w:rsidTr="00FC3FAE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54FA840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0CBD820" w14:textId="01B7F61E" w:rsidR="00C7396F" w:rsidRPr="00FC3FAE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Функция сотрудничества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772F1059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50AD350" w14:textId="301418BA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м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етод, при котором одна сторона стремится одержать победу любой ценой</w:t>
            </w:r>
          </w:p>
        </w:tc>
      </w:tr>
      <w:tr w:rsidR="00C7396F" w:rsidRPr="00761561" w14:paraId="53DC433D" w14:textId="77777777" w:rsidTr="00FC3FAE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10E433C0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DA21535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Конфликт как результат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E145E87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7DCA4594" w14:textId="0E05584D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одход, при котором стороны работают вместе для достижения общей цели</w:t>
            </w:r>
          </w:p>
        </w:tc>
      </w:tr>
      <w:tr w:rsidR="00C7396F" w:rsidRPr="00761561" w14:paraId="5996C8DE" w14:textId="77777777" w:rsidTr="00FC3FAE">
        <w:trPr>
          <w:trHeight w:val="984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440C5A65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D121200" w14:textId="6F7F5AE6" w:rsidR="00C7396F" w:rsidRPr="00761561" w:rsidRDefault="00C7396F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 xml:space="preserve">Алгоритм 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r w:rsidRPr="00761561">
              <w:rPr>
                <w:rFonts w:ascii="Times New Roman" w:hAnsi="Times New Roman"/>
                <w:kern w:val="2"/>
                <w:sz w:val="28"/>
                <w:szCs w:val="28"/>
              </w:rPr>
              <w:t>Мозговой штурм</w:t>
            </w:r>
            <w:r w:rsidR="00A971B2" w:rsidRPr="00761561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49497333" w14:textId="77777777" w:rsidR="00C7396F" w:rsidRPr="00761561" w:rsidRDefault="00C7396F" w:rsidP="007615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561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1CED605E" w14:textId="2B3F1AB1" w:rsidR="00C7396F" w:rsidRPr="00761561" w:rsidRDefault="00FC3FAE" w:rsidP="00FC3FA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</w:t>
            </w:r>
            <w:r w:rsidR="00C7396F" w:rsidRPr="00761561">
              <w:rPr>
                <w:rFonts w:ascii="Times New Roman" w:hAnsi="Times New Roman"/>
                <w:kern w:val="2"/>
                <w:sz w:val="28"/>
                <w:szCs w:val="28"/>
              </w:rPr>
              <w:t>роцесс взаимодействия между двумя или более сторонами, имеющими противоположные интересы</w:t>
            </w:r>
          </w:p>
        </w:tc>
      </w:tr>
    </w:tbl>
    <w:p w14:paraId="08A4DADF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3-З, 4-Д, 5-Г, 6-Ж, 7-Е, 8-Б</w:t>
      </w:r>
    </w:p>
    <w:p w14:paraId="376D57E8" w14:textId="53499D8A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="00C7396F" w:rsidRPr="007615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485DC715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24EE9E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FE2DA51" w14:textId="068280F1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D7CCD36" w14:textId="77777777" w:rsidR="00A971B2" w:rsidRPr="00761561" w:rsidRDefault="00A971B2" w:rsidP="00761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615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Установите правильную последовательность.</w:t>
      </w:r>
    </w:p>
    <w:p w14:paraId="07D93C9B" w14:textId="77777777" w:rsidR="00A971B2" w:rsidRPr="00761561" w:rsidRDefault="00A971B2" w:rsidP="00761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615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57994423" w14:textId="77777777" w:rsidR="00A971B2" w:rsidRPr="00761561" w:rsidRDefault="00A971B2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CDE5B19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1. Установите в правильном порядке шаги, которые могут быть предприняты для решения конфликта</w:t>
      </w:r>
      <w:r w:rsidRPr="007615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14:paraId="3959A9B8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А) Оценка результатов и, при необходимости, корректировка</w:t>
      </w:r>
    </w:p>
    <w:p w14:paraId="3FD0D74D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Б) Поиск возможных решений</w:t>
      </w:r>
    </w:p>
    <w:p w14:paraId="49E08E8C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В) Сбор информации о конфликте</w:t>
      </w:r>
    </w:p>
    <w:p w14:paraId="46C96813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Г) Выбор наилучшего решения</w:t>
      </w:r>
    </w:p>
    <w:p w14:paraId="37AA8B3A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>Д) Реализация решения</w:t>
      </w:r>
    </w:p>
    <w:p w14:paraId="24AC003F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Е) Определение проблемы</w:t>
      </w:r>
    </w:p>
    <w:p w14:paraId="759231FF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Е, В, Б, Г, Д, А</w:t>
      </w:r>
    </w:p>
    <w:p w14:paraId="0494FDEC" w14:textId="51A96BEC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62DE0AFE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589E51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61561">
        <w:rPr>
          <w:rFonts w:ascii="Times New Roman" w:hAnsi="Times New Roman" w:cs="Times New Roman"/>
          <w:color w:val="000000"/>
          <w:sz w:val="28"/>
          <w:szCs w:val="28"/>
        </w:rPr>
        <w:t>Установите правильную последовательность о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бщего алгоритма по воздействию на конфликтную ситуацию. </w:t>
      </w:r>
    </w:p>
    <w:p w14:paraId="11BE86C9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Согласовать процедуру переговоров </w:t>
      </w:r>
    </w:p>
    <w:p w14:paraId="55457C26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Принять согласованное решение</w:t>
      </w:r>
    </w:p>
    <w:p w14:paraId="65B8A14F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В) Определить возможность переговоров</w:t>
      </w:r>
    </w:p>
    <w:p w14:paraId="771135ED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Г) Реализовать принятое решение на практике</w:t>
      </w:r>
    </w:p>
    <w:p w14:paraId="6A4ECA51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Выявить круг вопросов, составляющих предмет конфликта </w:t>
      </w:r>
    </w:p>
    <w:p w14:paraId="6BB48421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Е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Разработать варианты решений. </w:t>
      </w:r>
    </w:p>
    <w:p w14:paraId="073DC5C0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Ж) Признать существование конфликта.  </w:t>
      </w:r>
    </w:p>
    <w:p w14:paraId="67D80F9E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Ж, В, А, Д, Е, Б, Г</w:t>
      </w:r>
    </w:p>
    <w:p w14:paraId="66DC1B6E" w14:textId="29DDA233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25152E8B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6156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8A74D55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3.</w:t>
      </w:r>
      <w:r w:rsidRPr="007615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6156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Установите правильную последовательность 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тактических приемов, направленных на поиск взаимоприемлемых для конфликтующих сторон решений. </w:t>
      </w:r>
    </w:p>
    <w:p w14:paraId="054E909F" w14:textId="42721F60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А)</w:t>
      </w:r>
      <w:r w:rsidR="005554AB">
        <w:rPr>
          <w:rFonts w:ascii="Times New Roman" w:hAnsi="Times New Roman" w:cs="Times New Roman"/>
          <w:bCs/>
          <w:color w:val="000000"/>
          <w:sz w:val="28"/>
          <w:szCs w:val="28"/>
        </w:rPr>
        <w:t> С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оответствие стадии развития конфликта возможностям переговоров</w:t>
      </w:r>
    </w:p>
    <w:p w14:paraId="320ED5F7" w14:textId="0BE5877E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5554AB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частие в переговорах сторон, которые могут принимать решения в сложившейся ситуации</w:t>
      </w:r>
    </w:p>
    <w:p w14:paraId="7E333307" w14:textId="2C02583E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5554AB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>уществование взаимозависимости сторон конфликта</w:t>
      </w:r>
    </w:p>
    <w:p w14:paraId="0D398CA1" w14:textId="2750A6E1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5554AB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7615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тсутствие значительного различия в возможностях (полномочиях) </w:t>
      </w:r>
    </w:p>
    <w:p w14:paraId="73D4C457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В, Г, А, Б</w:t>
      </w:r>
    </w:p>
    <w:p w14:paraId="0E9DF7A2" w14:textId="58FC8080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38901D8E" w14:textId="77777777" w:rsidR="004A40B8" w:rsidRPr="00761561" w:rsidRDefault="004A40B8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28264C" w14:textId="7ED7D194" w:rsidR="00C7396F" w:rsidRPr="00761561" w:rsidRDefault="00C7396F" w:rsidP="00401335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E0B8404" w14:textId="77777777" w:rsidR="00A971B2" w:rsidRPr="00761561" w:rsidRDefault="00A971B2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5213B2" w14:textId="77777777" w:rsidR="00C7396F" w:rsidRPr="00761561" w:rsidRDefault="00C7396F" w:rsidP="00761561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A932D0A" w14:textId="0EE60314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8DADCE8" w14:textId="77777777" w:rsidR="00A971B2" w:rsidRPr="00761561" w:rsidRDefault="00A971B2" w:rsidP="007615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6156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Напишите пропущенное слово (словосочетание).</w:t>
      </w:r>
    </w:p>
    <w:p w14:paraId="2910CC97" w14:textId="77777777" w:rsidR="00A971B2" w:rsidRPr="00761561" w:rsidRDefault="00A971B2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33C761" w14:textId="059E9CF2" w:rsidR="00C7396F" w:rsidRPr="00761561" w:rsidRDefault="0021249C" w:rsidP="001C2F72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Дополните предложение.</w:t>
      </w:r>
      <w:r w:rsidRPr="007615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396F" w:rsidRPr="00761561">
        <w:rPr>
          <w:rFonts w:ascii="Times New Roman" w:hAnsi="Times New Roman" w:cs="Times New Roman"/>
          <w:sz w:val="28"/>
          <w:szCs w:val="28"/>
        </w:rPr>
        <w:t xml:space="preserve">Все деловые решения можно разделить на два вида: </w:t>
      </w:r>
      <w:r w:rsidR="00C7396F" w:rsidRPr="00761561">
        <w:rPr>
          <w:rFonts w:ascii="Times New Roman" w:hAnsi="Times New Roman" w:cs="Times New Roman"/>
          <w:bCs/>
          <w:iCs/>
          <w:szCs w:val="28"/>
        </w:rPr>
        <w:t xml:space="preserve">___________ </w:t>
      </w:r>
      <w:r w:rsidR="004E286F">
        <w:rPr>
          <w:rFonts w:ascii="Times New Roman" w:hAnsi="Times New Roman" w:cs="Times New Roman"/>
          <w:bCs/>
          <w:iCs/>
          <w:szCs w:val="28"/>
        </w:rPr>
        <w:t>.</w:t>
      </w:r>
    </w:p>
    <w:p w14:paraId="5C74998C" w14:textId="77777777" w:rsidR="00C7396F" w:rsidRPr="00761561" w:rsidRDefault="00C7396F" w:rsidP="00761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761561">
        <w:rPr>
          <w:rFonts w:ascii="Times New Roman" w:hAnsi="Times New Roman" w:cs="Times New Roman"/>
          <w:sz w:val="28"/>
          <w:szCs w:val="28"/>
        </w:rPr>
        <w:t>экспертные и управленческие</w:t>
      </w:r>
    </w:p>
    <w:p w14:paraId="00336A61" w14:textId="6FDA5523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4F84A889" w14:textId="77777777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26A70" w14:textId="30F7AC62" w:rsidR="00C7396F" w:rsidRPr="00761561" w:rsidRDefault="0021249C" w:rsidP="00761561">
      <w:pPr>
        <w:pStyle w:val="a8"/>
        <w:widowControl w:val="0"/>
        <w:numPr>
          <w:ilvl w:val="0"/>
          <w:numId w:val="4"/>
        </w:num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>Дополните предложение.</w:t>
      </w:r>
      <w:r w:rsidRPr="007615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396F" w:rsidRPr="00761561">
        <w:rPr>
          <w:rFonts w:ascii="Times New Roman" w:hAnsi="Times New Roman" w:cs="Times New Roman"/>
          <w:sz w:val="28"/>
          <w:szCs w:val="28"/>
        </w:rPr>
        <w:t xml:space="preserve">Все решения людей можно разделить на </w:t>
      </w:r>
      <w:r w:rsidR="00C7396F" w:rsidRPr="00761561">
        <w:rPr>
          <w:rFonts w:ascii="Times New Roman" w:hAnsi="Times New Roman" w:cs="Times New Roman"/>
          <w:bCs/>
          <w:iCs/>
          <w:szCs w:val="28"/>
        </w:rPr>
        <w:t>___________</w:t>
      </w:r>
      <w:r w:rsidR="004E286F">
        <w:rPr>
          <w:rFonts w:ascii="Times New Roman" w:hAnsi="Times New Roman" w:cs="Times New Roman"/>
          <w:bCs/>
          <w:iCs/>
          <w:szCs w:val="28"/>
        </w:rPr>
        <w:t>.</w:t>
      </w:r>
      <w:r w:rsidR="00C7396F" w:rsidRPr="00761561">
        <w:rPr>
          <w:rFonts w:ascii="Times New Roman" w:hAnsi="Times New Roman" w:cs="Times New Roman"/>
          <w:bCs/>
          <w:iCs/>
          <w:szCs w:val="28"/>
        </w:rPr>
        <w:t xml:space="preserve"> </w:t>
      </w:r>
    </w:p>
    <w:p w14:paraId="21FA044F" w14:textId="77777777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761561">
        <w:rPr>
          <w:rFonts w:ascii="Times New Roman" w:hAnsi="Times New Roman" w:cs="Times New Roman"/>
          <w:sz w:val="28"/>
          <w:szCs w:val="28"/>
        </w:rPr>
        <w:t xml:space="preserve">личные и деловые </w:t>
      </w:r>
    </w:p>
    <w:p w14:paraId="0F841854" w14:textId="141B4D28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59A608E2" w14:textId="77777777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AFB30C" w14:textId="07F754E8" w:rsidR="00C7396F" w:rsidRPr="00761561" w:rsidRDefault="00741FC5" w:rsidP="00741FC5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1249C" w:rsidRPr="00761561">
        <w:rPr>
          <w:rFonts w:ascii="Times New Roman" w:hAnsi="Times New Roman" w:cs="Times New Roman"/>
          <w:sz w:val="28"/>
          <w:szCs w:val="28"/>
        </w:rPr>
        <w:t>Дополните предложение.</w:t>
      </w:r>
      <w:r w:rsidR="0021249C" w:rsidRPr="007615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Ф</w:t>
      </w:r>
      <w:r w:rsidR="00C7396F" w:rsidRPr="00761561">
        <w:rPr>
          <w:rFonts w:ascii="Times New Roman" w:hAnsi="Times New Roman" w:cs="Times New Roman"/>
          <w:iCs/>
          <w:sz w:val="28"/>
          <w:szCs w:val="28"/>
        </w:rPr>
        <w:t xml:space="preserve">ункция организованной системы различной природы, обеспечивающей сохранение определенной ее структуры, </w:t>
      </w:r>
      <w:r w:rsidR="00C7396F" w:rsidRPr="00761561">
        <w:rPr>
          <w:rFonts w:ascii="Times New Roman" w:hAnsi="Times New Roman" w:cs="Times New Roman"/>
          <w:iCs/>
          <w:sz w:val="28"/>
          <w:szCs w:val="28"/>
        </w:rPr>
        <w:lastRenderedPageBreak/>
        <w:t>поддержание режима деятельности, реализацию их программ и целей называется</w:t>
      </w:r>
      <w:r w:rsidR="00C7396F" w:rsidRPr="007615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396F" w:rsidRPr="00761561">
        <w:rPr>
          <w:rFonts w:ascii="Times New Roman" w:hAnsi="Times New Roman" w:cs="Times New Roman"/>
          <w:bCs/>
          <w:iCs/>
          <w:szCs w:val="28"/>
        </w:rPr>
        <w:t xml:space="preserve">___________ </w:t>
      </w:r>
      <w:r w:rsidR="004E286F">
        <w:rPr>
          <w:rFonts w:ascii="Times New Roman" w:hAnsi="Times New Roman" w:cs="Times New Roman"/>
          <w:bCs/>
          <w:iCs/>
          <w:szCs w:val="28"/>
        </w:rPr>
        <w:t>.</w:t>
      </w:r>
    </w:p>
    <w:p w14:paraId="4CAA35FB" w14:textId="77777777" w:rsid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A971B2" w:rsidRPr="007615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1561">
        <w:rPr>
          <w:rFonts w:ascii="Times New Roman" w:eastAsia="Calibri" w:hAnsi="Times New Roman" w:cs="Times New Roman"/>
          <w:sz w:val="28"/>
          <w:szCs w:val="28"/>
        </w:rPr>
        <w:t>ответ: управление</w:t>
      </w:r>
    </w:p>
    <w:p w14:paraId="1A991796" w14:textId="3AB1A8EC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6C5A9F7F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A5ADF7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E0FCD0C" w14:textId="77777777" w:rsidR="00C7396F" w:rsidRPr="00761561" w:rsidRDefault="00C7396F" w:rsidP="00761561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3A29FD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6156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569A695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8432C" w14:textId="18655C2D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61561">
        <w:rPr>
          <w:rFonts w:ascii="Times New Roman" w:hAnsi="Times New Roman" w:cs="Times New Roman"/>
          <w:bCs/>
          <w:iCs/>
          <w:szCs w:val="28"/>
        </w:rPr>
        <w:t>_________</w:t>
      </w:r>
      <w:r w:rsidR="00761561" w:rsidRPr="00761561">
        <w:rPr>
          <w:rFonts w:ascii="Times New Roman" w:hAnsi="Times New Roman" w:cs="Times New Roman"/>
          <w:bCs/>
          <w:iCs/>
          <w:szCs w:val="28"/>
        </w:rPr>
        <w:t>_</w:t>
      </w:r>
      <w:r w:rsidR="00761561" w:rsidRPr="00761561">
        <w:rPr>
          <w:rFonts w:ascii="Times New Roman" w:hAnsi="Times New Roman" w:cs="Times New Roman"/>
          <w:sz w:val="28"/>
          <w:szCs w:val="28"/>
        </w:rPr>
        <w:t xml:space="preserve"> </w:t>
      </w:r>
      <w:r w:rsidR="00565894">
        <w:rPr>
          <w:rFonts w:ascii="Times New Roman" w:hAnsi="Times New Roman" w:cs="Times New Roman"/>
          <w:sz w:val="28"/>
          <w:szCs w:val="28"/>
        </w:rPr>
        <w:t>–</w:t>
      </w:r>
      <w:r w:rsidRPr="00761561">
        <w:rPr>
          <w:rFonts w:ascii="Times New Roman" w:hAnsi="Times New Roman" w:cs="Times New Roman"/>
          <w:sz w:val="28"/>
          <w:szCs w:val="28"/>
        </w:rPr>
        <w:t xml:space="preserve"> это особый вид человеческой деятельности, направленный на выбор способа достижения поставленной цели. </w:t>
      </w:r>
    </w:p>
    <w:p w14:paraId="40A5CCCB" w14:textId="77777777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761561">
        <w:rPr>
          <w:rFonts w:ascii="Times New Roman" w:hAnsi="Times New Roman" w:cs="Times New Roman"/>
          <w:sz w:val="28"/>
          <w:szCs w:val="28"/>
        </w:rPr>
        <w:t xml:space="preserve">принятие решений </w:t>
      </w:r>
    </w:p>
    <w:p w14:paraId="4643EDBF" w14:textId="0375F7B3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37049A78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6A6BE84" w14:textId="661FD706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r w:rsidRPr="00761561">
        <w:rPr>
          <w:rFonts w:ascii="Times New Roman" w:hAnsi="Times New Roman" w:cs="Times New Roman"/>
          <w:bCs/>
          <w:iCs/>
          <w:szCs w:val="28"/>
        </w:rPr>
        <w:t xml:space="preserve">__________ </w:t>
      </w:r>
      <w:r w:rsidR="00565894">
        <w:rPr>
          <w:rFonts w:ascii="Times New Roman" w:hAnsi="Times New Roman" w:cs="Times New Roman"/>
          <w:bCs/>
          <w:iCs/>
          <w:szCs w:val="28"/>
        </w:rPr>
        <w:t xml:space="preserve">– </w:t>
      </w:r>
      <w:r w:rsidRPr="00761561">
        <w:rPr>
          <w:rFonts w:ascii="Times New Roman" w:hAnsi="Times New Roman" w:cs="Times New Roman"/>
          <w:bCs/>
          <w:iCs/>
          <w:sz w:val="28"/>
          <w:szCs w:val="28"/>
        </w:rPr>
        <w:t>это</w:t>
      </w:r>
      <w:r w:rsidRPr="00761561">
        <w:rPr>
          <w:rFonts w:ascii="Times New Roman" w:hAnsi="Times New Roman" w:cs="Times New Roman"/>
          <w:sz w:val="28"/>
          <w:szCs w:val="28"/>
        </w:rPr>
        <w:t xml:space="preserve"> </w:t>
      </w:r>
      <w:r w:rsidRPr="00761561">
        <w:rPr>
          <w:rFonts w:ascii="Times New Roman" w:hAnsi="Times New Roman" w:cs="Times New Roman"/>
          <w:color w:val="000000"/>
          <w:sz w:val="28"/>
          <w:szCs w:val="28"/>
        </w:rPr>
        <w:t>стратегия, направленная на уклонение от взаимодействия, «замораживание» конфликта, при этом ни одна из сторон не достигает даже поставленных целей даже частично.</w:t>
      </w:r>
    </w:p>
    <w:p w14:paraId="05E7AE64" w14:textId="77777777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Правильный ответ: и</w:t>
      </w:r>
      <w:r w:rsidRPr="00761561">
        <w:rPr>
          <w:rFonts w:ascii="Times New Roman" w:hAnsi="Times New Roman" w:cs="Times New Roman"/>
          <w:sz w:val="28"/>
          <w:szCs w:val="28"/>
        </w:rPr>
        <w:t xml:space="preserve">збегание конфликта </w:t>
      </w:r>
    </w:p>
    <w:p w14:paraId="0F4190A4" w14:textId="5FAC3956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6156AC68" w14:textId="77777777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100E6" w14:textId="77131BD6" w:rsidR="00C7396F" w:rsidRPr="00761561" w:rsidRDefault="00C7396F" w:rsidP="00761561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561">
        <w:rPr>
          <w:rFonts w:ascii="Times New Roman" w:hAnsi="Times New Roman" w:cs="Times New Roman"/>
          <w:sz w:val="28"/>
          <w:szCs w:val="28"/>
        </w:rPr>
        <w:t xml:space="preserve">3. </w:t>
      </w:r>
      <w:r w:rsidRPr="00761561">
        <w:rPr>
          <w:rFonts w:ascii="Times New Roman" w:hAnsi="Times New Roman" w:cs="Times New Roman"/>
          <w:bCs/>
          <w:iCs/>
          <w:szCs w:val="28"/>
        </w:rPr>
        <w:t>__________</w:t>
      </w:r>
      <w:r w:rsidR="00565894">
        <w:rPr>
          <w:rFonts w:ascii="Times New Roman" w:hAnsi="Times New Roman" w:cs="Times New Roman"/>
          <w:bCs/>
          <w:iCs/>
          <w:szCs w:val="28"/>
        </w:rPr>
        <w:t xml:space="preserve">– </w:t>
      </w:r>
      <w:r w:rsidRPr="00761561">
        <w:rPr>
          <w:rFonts w:ascii="Times New Roman" w:hAnsi="Times New Roman" w:cs="Times New Roman"/>
          <w:bCs/>
          <w:iCs/>
          <w:sz w:val="28"/>
          <w:szCs w:val="28"/>
        </w:rPr>
        <w:t xml:space="preserve">это </w:t>
      </w:r>
      <w:r w:rsidRPr="00761561">
        <w:rPr>
          <w:rFonts w:ascii="Times New Roman" w:hAnsi="Times New Roman" w:cs="Times New Roman"/>
          <w:color w:val="000000"/>
          <w:sz w:val="28"/>
          <w:szCs w:val="28"/>
        </w:rPr>
        <w:t>стратегия доминирования, направленная на достижение собственных целей в максимальной степени, при этом практически не учитываются интересы другой стороны (то есть результатом будет выигрыш одной стороны и проигрыш другой)</w:t>
      </w:r>
      <w:r w:rsidR="004E28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2C5FB4" w14:textId="28824D45" w:rsidR="00C7396F" w:rsidRPr="00761561" w:rsidRDefault="00C7396F" w:rsidP="00761561">
      <w:pPr>
        <w:widowControl w:val="0"/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761561">
        <w:rPr>
          <w:rFonts w:ascii="Times New Roman" w:hAnsi="Times New Roman" w:cs="Times New Roman"/>
          <w:sz w:val="28"/>
          <w:szCs w:val="28"/>
        </w:rPr>
        <w:t>стратегия соперничества</w:t>
      </w:r>
    </w:p>
    <w:p w14:paraId="5726BF29" w14:textId="6D2071A1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700A79BE" w14:textId="77777777" w:rsidR="00C7396F" w:rsidRPr="00761561" w:rsidRDefault="00C7396F" w:rsidP="0076156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ED7425" w14:textId="77777777" w:rsidR="00C7396F" w:rsidRPr="00761561" w:rsidRDefault="00C7396F" w:rsidP="00761561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1561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C8D8EAE" w14:textId="77777777" w:rsidR="00C7396F" w:rsidRPr="00761561" w:rsidRDefault="00C7396F" w:rsidP="00761561">
      <w:pPr>
        <w:tabs>
          <w:tab w:val="left" w:pos="404"/>
          <w:tab w:val="left" w:pos="963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A75783" w14:textId="425A5CC4" w:rsidR="00C7396F" w:rsidRPr="00761561" w:rsidRDefault="00C7396F" w:rsidP="00761561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561">
        <w:rPr>
          <w:rFonts w:ascii="Times New Roman" w:eastAsia="Calibri" w:hAnsi="Times New Roman" w:cs="Times New Roman"/>
          <w:bCs/>
          <w:sz w:val="28"/>
          <w:szCs w:val="28"/>
        </w:rPr>
        <w:t xml:space="preserve">1. Перечислите </w:t>
      </w:r>
      <w:r w:rsidRPr="00761561">
        <w:rPr>
          <w:rFonts w:ascii="Times New Roman" w:hAnsi="Times New Roman" w:cs="Times New Roman"/>
          <w:bCs/>
          <w:sz w:val="28"/>
          <w:szCs w:val="28"/>
        </w:rPr>
        <w:t>количественны</w:t>
      </w:r>
      <w:r w:rsidR="00A52031">
        <w:rPr>
          <w:rFonts w:ascii="Times New Roman" w:hAnsi="Times New Roman" w:cs="Times New Roman"/>
          <w:bCs/>
          <w:sz w:val="28"/>
          <w:szCs w:val="28"/>
        </w:rPr>
        <w:t>е</w:t>
      </w:r>
      <w:r w:rsidRPr="00761561">
        <w:rPr>
          <w:rFonts w:ascii="Times New Roman" w:hAnsi="Times New Roman" w:cs="Times New Roman"/>
          <w:bCs/>
          <w:sz w:val="28"/>
          <w:szCs w:val="28"/>
        </w:rPr>
        <w:t xml:space="preserve"> шкал</w:t>
      </w:r>
      <w:r w:rsidR="00A52031">
        <w:rPr>
          <w:rFonts w:ascii="Times New Roman" w:hAnsi="Times New Roman" w:cs="Times New Roman"/>
          <w:bCs/>
          <w:sz w:val="28"/>
          <w:szCs w:val="28"/>
        </w:rPr>
        <w:t>ы</w:t>
      </w:r>
      <w:r w:rsidRPr="00761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1561">
        <w:rPr>
          <w:rFonts w:ascii="Times New Roman" w:hAnsi="Times New Roman" w:cs="Times New Roman"/>
          <w:sz w:val="28"/>
          <w:szCs w:val="28"/>
        </w:rPr>
        <w:t>оценок по критериям при принятии решений.</w:t>
      </w:r>
    </w:p>
    <w:p w14:paraId="17D54689" w14:textId="6D714F8B" w:rsidR="00C7396F" w:rsidRDefault="00C7396F" w:rsidP="00761561">
      <w:pPr>
        <w:tabs>
          <w:tab w:val="left" w:pos="6148"/>
        </w:tabs>
        <w:autoSpaceDN w:val="0"/>
        <w:spacing w:after="0" w:line="240" w:lineRule="auto"/>
        <w:ind w:lef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Время выполнения – 20 мин</w:t>
      </w:r>
      <w:r w:rsidR="004E28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6415DE" w14:textId="644C3A68" w:rsidR="006B334C" w:rsidRDefault="006B334C" w:rsidP="00565894">
      <w:pPr>
        <w:tabs>
          <w:tab w:val="left" w:pos="6148"/>
        </w:tabs>
        <w:autoSpaceDN w:val="0"/>
        <w:spacing w:after="0" w:line="240" w:lineRule="auto"/>
        <w:ind w:left="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1929898"/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761561">
        <w:rPr>
          <w:rFonts w:ascii="Times New Roman" w:hAnsi="Times New Roman" w:cs="Times New Roman"/>
          <w:iCs/>
          <w:sz w:val="28"/>
          <w:szCs w:val="28"/>
        </w:rPr>
        <w:t xml:space="preserve">абсолютная шкала, </w:t>
      </w:r>
      <w:r w:rsidRPr="00761561">
        <w:rPr>
          <w:rFonts w:ascii="Times New Roman" w:hAnsi="Times New Roman" w:cs="Times New Roman"/>
          <w:sz w:val="28"/>
          <w:szCs w:val="28"/>
        </w:rPr>
        <w:t>шкала</w:t>
      </w:r>
      <w:r w:rsidRPr="00761561">
        <w:rPr>
          <w:rFonts w:ascii="Times New Roman" w:hAnsi="Times New Roman" w:cs="Times New Roman"/>
          <w:iCs/>
          <w:sz w:val="28"/>
          <w:szCs w:val="28"/>
        </w:rPr>
        <w:t xml:space="preserve"> отношений, шкала интервалов, шкала разностей, шкалы качественных измерений, </w:t>
      </w:r>
      <w:r w:rsidRPr="00761561">
        <w:rPr>
          <w:rFonts w:ascii="Times New Roman" w:hAnsi="Times New Roman" w:cs="Times New Roman"/>
          <w:sz w:val="28"/>
          <w:szCs w:val="28"/>
        </w:rPr>
        <w:t>номинальные шкалы, п</w:t>
      </w:r>
      <w:r w:rsidRPr="00761561">
        <w:rPr>
          <w:rFonts w:ascii="Times New Roman" w:hAnsi="Times New Roman" w:cs="Times New Roman"/>
          <w:iCs/>
          <w:sz w:val="28"/>
          <w:szCs w:val="28"/>
        </w:rPr>
        <w:t>орядковые</w:t>
      </w:r>
      <w:r w:rsidRPr="00761561">
        <w:rPr>
          <w:rFonts w:ascii="Times New Roman" w:hAnsi="Times New Roman" w:cs="Times New Roman"/>
          <w:sz w:val="28"/>
          <w:szCs w:val="28"/>
        </w:rPr>
        <w:t> шкалы, вербально</w:t>
      </w:r>
      <w:r w:rsidRPr="00761561">
        <w:rPr>
          <w:rFonts w:ascii="Times New Roman" w:hAnsi="Times New Roman" w:cs="Times New Roman"/>
          <w:iCs/>
          <w:sz w:val="28"/>
          <w:szCs w:val="28"/>
        </w:rPr>
        <w:t>-числовые шкалы</w:t>
      </w:r>
      <w:r w:rsidRPr="00761561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7451114D" w14:textId="31F958C7" w:rsidR="006B334C" w:rsidRDefault="006B334C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34C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</w:t>
      </w:r>
      <w:r w:rsidRPr="006B334C">
        <w:rPr>
          <w:rFonts w:ascii="Times New Roman" w:eastAsia="Calibri" w:hAnsi="Times New Roman" w:cs="Times New Roman"/>
          <w:sz w:val="28"/>
          <w:szCs w:val="28"/>
        </w:rPr>
        <w:t xml:space="preserve"> содержательное соответствие приведенному пояснению.</w:t>
      </w:r>
    </w:p>
    <w:p w14:paraId="1F2E27D1" w14:textId="6A5FB289" w:rsidR="00C7396F" w:rsidRPr="00761561" w:rsidRDefault="00734AA6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 xml:space="preserve"> ПК-2</w:t>
      </w:r>
    </w:p>
    <w:p w14:paraId="48BA4B9A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F32225" w14:textId="722BB321" w:rsidR="00C7396F" w:rsidRPr="00761561" w:rsidRDefault="00C7396F" w:rsidP="0076156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156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713E0">
        <w:rPr>
          <w:rFonts w:ascii="Times New Roman" w:hAnsi="Times New Roman" w:cs="Times New Roman"/>
          <w:bCs/>
          <w:sz w:val="28"/>
          <w:szCs w:val="28"/>
        </w:rPr>
        <w:t>Перечислит</w:t>
      </w:r>
      <w:r w:rsidRPr="00761561">
        <w:rPr>
          <w:rFonts w:ascii="Times New Roman" w:hAnsi="Times New Roman" w:cs="Times New Roman"/>
          <w:bCs/>
          <w:sz w:val="28"/>
          <w:szCs w:val="28"/>
        </w:rPr>
        <w:t>е альтернативные способы разрешения споров</w:t>
      </w:r>
      <w:r w:rsidR="004E01F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71BF0E" w14:textId="0A63264F" w:rsidR="00C7396F" w:rsidRDefault="00C7396F" w:rsidP="00761561">
      <w:pPr>
        <w:tabs>
          <w:tab w:val="left" w:pos="6148"/>
        </w:tabs>
        <w:autoSpaceDN w:val="0"/>
        <w:spacing w:after="0" w:line="240" w:lineRule="auto"/>
        <w:ind w:left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t>Время выполнения – 20 мин</w:t>
      </w:r>
      <w:r w:rsidR="004E28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C15EEC" w14:textId="4AAD25E4" w:rsidR="00CE7D4A" w:rsidRPr="00761561" w:rsidRDefault="00CE7D4A" w:rsidP="00761561">
      <w:pPr>
        <w:tabs>
          <w:tab w:val="left" w:pos="6148"/>
        </w:tabs>
        <w:autoSpaceDN w:val="0"/>
        <w:spacing w:after="0" w:line="240" w:lineRule="auto"/>
        <w:ind w:left="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761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медиация/посредничество, независимая экспертиза, мini-trial,</w:t>
      </w:r>
      <w:r w:rsidRPr="00761561">
        <w:rPr>
          <w:rFonts w:ascii="Times New Roman" w:hAnsi="Times New Roman" w:cs="Times New Roman"/>
          <w:sz w:val="28"/>
          <w:szCs w:val="28"/>
          <w:shd w:val="clear" w:color="auto" w:fill="FFFFFF"/>
        </w:rPr>
        <w:t> процедура медиации, методы принятия решений.</w:t>
      </w:r>
    </w:p>
    <w:p w14:paraId="163E08C9" w14:textId="2FC1C8A1" w:rsidR="00CE7D4A" w:rsidRDefault="00CE7D4A" w:rsidP="00CE7D4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D4A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</w:t>
      </w:r>
      <w:r w:rsidRPr="00CE7D4A">
        <w:rPr>
          <w:rFonts w:ascii="Times New Roman" w:eastAsia="Calibri" w:hAnsi="Times New Roman" w:cs="Times New Roman"/>
          <w:sz w:val="28"/>
          <w:szCs w:val="28"/>
        </w:rPr>
        <w:t xml:space="preserve"> содержательное соответствие приведенному пояснению.</w:t>
      </w:r>
    </w:p>
    <w:p w14:paraId="23494766" w14:textId="7B416148" w:rsidR="00C7396F" w:rsidRPr="00761561" w:rsidRDefault="00734AA6" w:rsidP="00CE7D4A">
      <w:pPr>
        <w:widowControl w:val="0"/>
        <w:tabs>
          <w:tab w:val="left" w:pos="404"/>
          <w:tab w:val="left" w:pos="9639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 xml:space="preserve"> ПК-2</w:t>
      </w:r>
    </w:p>
    <w:p w14:paraId="4D44EA5F" w14:textId="77777777" w:rsidR="00C7396F" w:rsidRPr="00761561" w:rsidRDefault="00C7396F" w:rsidP="007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E021F0" w14:textId="20FC64F6" w:rsidR="00C7396F" w:rsidRPr="00761561" w:rsidRDefault="00C7396F" w:rsidP="007615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="00A5203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Какие </w:t>
      </w:r>
      <w:r w:rsidRPr="00761561">
        <w:rPr>
          <w:rFonts w:ascii="Times New Roman" w:eastAsia="Calibri" w:hAnsi="Times New Roman" w:cs="Times New Roman"/>
          <w:kern w:val="2"/>
          <w:sz w:val="28"/>
          <w:szCs w:val="28"/>
        </w:rPr>
        <w:t>основные тактические приемы ведения переговоров</w:t>
      </w:r>
      <w:r w:rsidR="00A52031">
        <w:rPr>
          <w:rFonts w:ascii="Times New Roman" w:eastAsia="Calibri" w:hAnsi="Times New Roman" w:cs="Times New Roman"/>
          <w:kern w:val="2"/>
          <w:sz w:val="28"/>
          <w:szCs w:val="28"/>
        </w:rPr>
        <w:t>?</w:t>
      </w:r>
      <w:r w:rsidRPr="007615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1C82F5D1" w14:textId="77777777" w:rsidR="00C7396F" w:rsidRPr="00761561" w:rsidRDefault="00C7396F" w:rsidP="007615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761561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15 мин.</w:t>
      </w:r>
    </w:p>
    <w:p w14:paraId="60EA1F4F" w14:textId="667FB726" w:rsidR="00C7396F" w:rsidRDefault="00861F3F" w:rsidP="0076156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873FE4" w:rsidRPr="00761561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  <w:r w:rsidR="00873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F72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="001C2F72" w:rsidRPr="001C2F72">
        <w:rPr>
          <w:rFonts w:ascii="Times New Roman" w:eastAsia="Calibri" w:hAnsi="Times New Roman" w:cs="Times New Roman"/>
          <w:sz w:val="28"/>
          <w:szCs w:val="28"/>
        </w:rPr>
        <w:t xml:space="preserve">ответ должен </w:t>
      </w:r>
      <w:r w:rsidR="008F7C4D">
        <w:rPr>
          <w:rFonts w:ascii="Times New Roman" w:eastAsia="Calibri" w:hAnsi="Times New Roman" w:cs="Times New Roman"/>
          <w:sz w:val="28"/>
          <w:szCs w:val="28"/>
        </w:rPr>
        <w:t xml:space="preserve">основные приемы и тактики ведения переговоров – </w:t>
      </w:r>
      <w:r w:rsidR="00C7396F" w:rsidRPr="00761561">
        <w:rPr>
          <w:rFonts w:ascii="Times New Roman" w:eastAsia="Calibri" w:hAnsi="Times New Roman" w:cs="Times New Roman"/>
          <w:kern w:val="2"/>
          <w:sz w:val="28"/>
          <w:szCs w:val="28"/>
        </w:rPr>
        <w:t>тактика «давления». Тактика «завышения первоначальных требований». Тактика «дисквалификации». Тактика «расстановки ложных акцентов в собственной позиции». Тактика «выдвижения требований в последнюю минуту». Тактика «растущих требований». Тактика «пакета» (пакетирования, увязки). Тактика «салями». Тактика «двойного толкования». Тактика «ухода» (выжидания, отсрочки, молчания). Тактика «милого друга». Тактика «загадки». Тактика «вины».</w:t>
      </w:r>
      <w:r w:rsidR="00734AA6" w:rsidRPr="007615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kern w:val="2"/>
          <w:sz w:val="28"/>
          <w:szCs w:val="28"/>
        </w:rPr>
        <w:t>Тактика «постепенного повышения сложности обсуждаемых вопросов». Тактика «вынесения спорных вопросов «за скобки».</w:t>
      </w:r>
    </w:p>
    <w:p w14:paraId="4CA22B6F" w14:textId="60871216" w:rsidR="00861F3F" w:rsidRPr="001C2F72" w:rsidRDefault="00861F3F" w:rsidP="007615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1F3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A52031">
        <w:rPr>
          <w:rFonts w:ascii="Times New Roman" w:eastAsia="Calibri" w:hAnsi="Times New Roman" w:cs="Times New Roman"/>
          <w:sz w:val="28"/>
          <w:szCs w:val="28"/>
        </w:rPr>
        <w:t>частич</w:t>
      </w:r>
      <w:r w:rsidRPr="00861F3F">
        <w:rPr>
          <w:rFonts w:ascii="Times New Roman" w:eastAsia="Calibri" w:hAnsi="Times New Roman" w:cs="Times New Roman"/>
          <w:sz w:val="28"/>
          <w:szCs w:val="28"/>
        </w:rPr>
        <w:t>ное содержательное соответствие приведенному пояснению.</w:t>
      </w:r>
    </w:p>
    <w:p w14:paraId="10C01569" w14:textId="0F09162A" w:rsidR="00C7396F" w:rsidRPr="00761561" w:rsidRDefault="00734AA6" w:rsidP="007615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561"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C7396F" w:rsidRPr="007615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7396F" w:rsidRPr="00761561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34020C5A" w14:textId="77777777" w:rsidR="00C7396F" w:rsidRPr="00761561" w:rsidRDefault="00C7396F" w:rsidP="00761561">
      <w:pPr>
        <w:pStyle w:val="a7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4CF0B1C2" w14:textId="77777777" w:rsidR="00C7396F" w:rsidRPr="00761561" w:rsidRDefault="00C7396F" w:rsidP="00761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ADD4B" w14:textId="3052D557" w:rsidR="002B0D16" w:rsidRPr="00761561" w:rsidRDefault="002B0D16" w:rsidP="00761561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7EF0216B" w14:textId="4D4E08EC" w:rsidR="00B17909" w:rsidRPr="00761561" w:rsidRDefault="00B17909" w:rsidP="0076156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7909" w:rsidRPr="00761561" w:rsidSect="006B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D5A94"/>
    <w:multiLevelType w:val="hybridMultilevel"/>
    <w:tmpl w:val="80E09F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CF5F2E"/>
    <w:multiLevelType w:val="hybridMultilevel"/>
    <w:tmpl w:val="01907322"/>
    <w:lvl w:ilvl="0" w:tplc="77403D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B5DC9"/>
    <w:multiLevelType w:val="hybridMultilevel"/>
    <w:tmpl w:val="80E0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60943"/>
    <w:multiLevelType w:val="hybridMultilevel"/>
    <w:tmpl w:val="80E09F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429"/>
    <w:rsid w:val="001C2F72"/>
    <w:rsid w:val="0021249C"/>
    <w:rsid w:val="002B0D16"/>
    <w:rsid w:val="003713E0"/>
    <w:rsid w:val="00401335"/>
    <w:rsid w:val="004A40B8"/>
    <w:rsid w:val="004A7716"/>
    <w:rsid w:val="004E01F2"/>
    <w:rsid w:val="004E286F"/>
    <w:rsid w:val="005554AB"/>
    <w:rsid w:val="00565894"/>
    <w:rsid w:val="005E25D8"/>
    <w:rsid w:val="006B334C"/>
    <w:rsid w:val="006B7BB5"/>
    <w:rsid w:val="00734AA6"/>
    <w:rsid w:val="00741FC5"/>
    <w:rsid w:val="00761561"/>
    <w:rsid w:val="008453D5"/>
    <w:rsid w:val="008541D5"/>
    <w:rsid w:val="00861F3F"/>
    <w:rsid w:val="00873FE4"/>
    <w:rsid w:val="008B68BC"/>
    <w:rsid w:val="008F7C4D"/>
    <w:rsid w:val="00A52031"/>
    <w:rsid w:val="00A971B2"/>
    <w:rsid w:val="00B17909"/>
    <w:rsid w:val="00C7396F"/>
    <w:rsid w:val="00C92B2E"/>
    <w:rsid w:val="00CE7D4A"/>
    <w:rsid w:val="00D34429"/>
    <w:rsid w:val="00E93D27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D3FD"/>
  <w15:docId w15:val="{2CE17E22-3D46-4305-B6CE-BC9BECE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61"/>
  </w:style>
  <w:style w:type="paragraph" w:styleId="1">
    <w:name w:val="heading 1"/>
    <w:basedOn w:val="a0"/>
    <w:next w:val="a"/>
    <w:link w:val="10"/>
    <w:uiPriority w:val="9"/>
    <w:qFormat/>
    <w:rsid w:val="002B0D1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3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3442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2B0D16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2B0D16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6">
    <w:name w:val="Table Grid"/>
    <w:basedOn w:val="a2"/>
    <w:uiPriority w:val="39"/>
    <w:rsid w:val="00C7396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73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1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7FF7-7D7F-464A-A7DF-740645DA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35</cp:revision>
  <dcterms:created xsi:type="dcterms:W3CDTF">2025-03-28T09:22:00Z</dcterms:created>
  <dcterms:modified xsi:type="dcterms:W3CDTF">2025-09-29T08:02:00Z</dcterms:modified>
</cp:coreProperties>
</file>