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«</w:t>
      </w:r>
      <w:r w:rsidR="00792C3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u w:val="single"/>
          <w:lang w:eastAsia="ru-RU"/>
        </w:rPr>
        <w:t>Учебная (ознакомительная) практика»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  <w:r w:rsidRPr="00FB2ADF"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  <w:t>(наименование учебной дисциплины)</w:t>
      </w: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</w:t>
      </w:r>
      <w:r w:rsidR="008C4E59">
        <w:rPr>
          <w:rFonts w:ascii="Times New Roman" w:hAnsi="Times New Roman" w:cs="Times New Roman"/>
          <w:sz w:val="28"/>
          <w:szCs w:val="28"/>
        </w:rPr>
        <w:t>; ПК-5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4673" w:type="dxa"/>
          </w:tcPr>
          <w:p w:rsidR="00EC10A3" w:rsidRPr="00864826" w:rsidRDefault="00EC10A3" w:rsidP="00EC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2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EC10A3" w:rsidRDefault="00EC10A3" w:rsidP="003A5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864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0A3">
              <w:rPr>
                <w:rFonts w:ascii="Times New Roman" w:hAnsi="Times New Roman" w:cs="Times New Roman"/>
                <w:sz w:val="24"/>
                <w:szCs w:val="24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1.Сбор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2.Анализ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3.Подготовка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6619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1. SWOT-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2.BSC (Balanced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Б) Подход к разработке стратегий и мониторингу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ответы:1 – A, 2 – Б, 3 –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6370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Г, 3 – A,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Инструменты стратегического 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lastRenderedPageBreak/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t>Напишите пропущенное слово.</w:t>
      </w:r>
    </w:p>
    <w:p w:rsidR="008420DB" w:rsidRPr="008420DB" w:rsidRDefault="001D136F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внешние и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6814B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6814B2">
        <w:rPr>
          <w:rFonts w:ascii="Calibri" w:eastAsia="Calibri" w:hAnsi="Calibri" w:cs="Times New Roman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C4E59" w:rsidRPr="008C4E59" w:rsidRDefault="008C4E5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8C4E59" w:rsidRPr="006814B2" w:rsidRDefault="008C4E5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Методы планирования включают стратегическое планирование (для долгосрочных целей), тактическое планирование (для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1.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3.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4.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5.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</w:p>
    <w:p w:rsidR="006814B2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7F">
        <w:rPr>
          <w:rFonts w:ascii="Times New Roman" w:hAnsi="Times New Roman" w:cs="Times New Roman"/>
          <w:sz w:val="28"/>
          <w:szCs w:val="28"/>
        </w:rPr>
        <w:t xml:space="preserve">6.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C4E59" w:rsidRPr="008C4E59">
        <w:rPr>
          <w:rFonts w:ascii="Times New Roman" w:hAnsi="Times New Roman" w:cs="Times New Roman"/>
          <w:sz w:val="28"/>
          <w:szCs w:val="28"/>
        </w:rPr>
        <w:t>УК-1; УК-2; УК-3; УК-4; УК-8; УК-10; ОПК-1; ОПК-2; ОПК-3; ОПК-5; ПК-1; ПК-2; ПК-3; ПК-4; ПК-5</w:t>
      </w:r>
      <w:bookmarkStart w:id="0" w:name="_GoBack"/>
      <w:bookmarkEnd w:id="0"/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D136F"/>
    <w:rsid w:val="001E145C"/>
    <w:rsid w:val="002673C6"/>
    <w:rsid w:val="002C3556"/>
    <w:rsid w:val="0030143F"/>
    <w:rsid w:val="00305D17"/>
    <w:rsid w:val="003A5EB7"/>
    <w:rsid w:val="004C5C1E"/>
    <w:rsid w:val="004F2D4A"/>
    <w:rsid w:val="00553BFB"/>
    <w:rsid w:val="00661BC3"/>
    <w:rsid w:val="006814B2"/>
    <w:rsid w:val="00750615"/>
    <w:rsid w:val="00753D22"/>
    <w:rsid w:val="00792C37"/>
    <w:rsid w:val="008420DB"/>
    <w:rsid w:val="0085405D"/>
    <w:rsid w:val="0086316B"/>
    <w:rsid w:val="00864826"/>
    <w:rsid w:val="008C4E59"/>
    <w:rsid w:val="009946A7"/>
    <w:rsid w:val="00994AB3"/>
    <w:rsid w:val="00A26142"/>
    <w:rsid w:val="00A70BA2"/>
    <w:rsid w:val="00AB1C1C"/>
    <w:rsid w:val="00AE4005"/>
    <w:rsid w:val="00B52E7F"/>
    <w:rsid w:val="00B55422"/>
    <w:rsid w:val="00B719C6"/>
    <w:rsid w:val="00B80F8E"/>
    <w:rsid w:val="00C47D5E"/>
    <w:rsid w:val="00C71939"/>
    <w:rsid w:val="00D76330"/>
    <w:rsid w:val="00E650A8"/>
    <w:rsid w:val="00E83667"/>
    <w:rsid w:val="00EC10A3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14</cp:revision>
  <cp:lastPrinted>2025-03-21T10:23:00Z</cp:lastPrinted>
  <dcterms:created xsi:type="dcterms:W3CDTF">2025-03-21T06:57:00Z</dcterms:created>
  <dcterms:modified xsi:type="dcterms:W3CDTF">2025-03-21T10:23:00Z</dcterms:modified>
</cp:coreProperties>
</file>