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AC69" w14:textId="77777777" w:rsidR="00D74B64" w:rsidRPr="004768AD" w:rsidRDefault="00D74B64" w:rsidP="007C1F7F">
      <w:pPr>
        <w:pStyle w:val="1"/>
        <w:rPr>
          <w:szCs w:val="28"/>
          <w:u w:val="single"/>
        </w:rPr>
      </w:pPr>
      <w:r w:rsidRPr="004768AD">
        <w:rPr>
          <w:szCs w:val="28"/>
        </w:rPr>
        <w:t>Комплект оценочных материалов по дисципли</w:t>
      </w:r>
      <w:r>
        <w:rPr>
          <w:szCs w:val="28"/>
        </w:rPr>
        <w:t>не</w:t>
      </w:r>
      <w:r>
        <w:rPr>
          <w:szCs w:val="28"/>
        </w:rPr>
        <w:br/>
        <w:t>«Отчетность предприятия</w:t>
      </w:r>
      <w:r w:rsidRPr="004768AD">
        <w:rPr>
          <w:szCs w:val="28"/>
        </w:rPr>
        <w:t>»</w:t>
      </w:r>
    </w:p>
    <w:p w14:paraId="5E562923" w14:textId="77777777" w:rsidR="00D74B64" w:rsidRPr="004768AD" w:rsidRDefault="00D74B64" w:rsidP="007C1F7F">
      <w:pPr>
        <w:pStyle w:val="a0"/>
        <w:rPr>
          <w:szCs w:val="28"/>
        </w:rPr>
      </w:pPr>
    </w:p>
    <w:p w14:paraId="2A74FA42" w14:textId="77777777" w:rsidR="00D74B64" w:rsidRPr="004768AD" w:rsidRDefault="00D74B64" w:rsidP="007C1F7F">
      <w:pPr>
        <w:pStyle w:val="3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64B187F2" w14:textId="77777777" w:rsidR="00D74B64" w:rsidRPr="004768AD" w:rsidRDefault="00D74B64" w:rsidP="007C1F7F">
      <w:pPr>
        <w:pStyle w:val="4"/>
        <w:rPr>
          <w:szCs w:val="28"/>
        </w:rPr>
      </w:pPr>
    </w:p>
    <w:p w14:paraId="09B9442E" w14:textId="77777777" w:rsidR="00D74B64" w:rsidRPr="004768AD" w:rsidRDefault="00D74B64" w:rsidP="007C1F7F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выбор правильного ответа</w:t>
      </w:r>
    </w:p>
    <w:p w14:paraId="23795674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66D65" w14:textId="77777777" w:rsidR="00D74B64" w:rsidRPr="00DA73A6" w:rsidRDefault="00D74B64" w:rsidP="0091493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bookmarkStart w:id="0" w:name="_Hlk190863727"/>
      <w:r w:rsidRPr="00475FA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08CF7996" w14:textId="77777777" w:rsidR="00D74B64" w:rsidRDefault="00D74B64" w:rsidP="00DA73A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 балансе, в качестве краткосрочных обязательств, показывают:</w:t>
      </w:r>
    </w:p>
    <w:p w14:paraId="1A782452" w14:textId="77777777" w:rsidR="00D74B64" w:rsidRPr="000C5B07" w:rsidRDefault="00D74B64" w:rsidP="005B5078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5C44E6">
        <w:t xml:space="preserve"> </w:t>
      </w:r>
      <w:r w:rsidRPr="005C44E6">
        <w:rPr>
          <w:rFonts w:ascii="Times New Roman" w:hAnsi="Times New Roman"/>
          <w:bCs/>
          <w:kern w:val="2"/>
          <w:sz w:val="28"/>
          <w:szCs w:val="24"/>
        </w:rPr>
        <w:t>часть долгосрочного обязательства, подлежащая погашению в течение 12 месяцев после отчетной даты</w:t>
      </w:r>
    </w:p>
    <w:p w14:paraId="0E161EF1" w14:textId="77777777" w:rsidR="00D74B64" w:rsidRPr="00683F38" w:rsidRDefault="00D74B64" w:rsidP="005B507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6F43DE">
        <w:rPr>
          <w:rFonts w:ascii="Times New Roman" w:hAnsi="Times New Roman"/>
          <w:b/>
          <w:sz w:val="24"/>
          <w:szCs w:val="24"/>
        </w:rPr>
        <w:t xml:space="preserve"> </w:t>
      </w:r>
      <w:r w:rsidRPr="005C44E6">
        <w:rPr>
          <w:rFonts w:ascii="Times New Roman" w:hAnsi="Times New Roman"/>
          <w:bCs/>
          <w:kern w:val="2"/>
          <w:sz w:val="28"/>
          <w:szCs w:val="24"/>
        </w:rPr>
        <w:t>обязательство, которое должно было быть погашено в этот срок, но долг реструктуризирован на период, превышающий 12 месяцев после отчетной даты</w:t>
      </w:r>
    </w:p>
    <w:p w14:paraId="01ADC7C7" w14:textId="77777777" w:rsidR="00D74B64" w:rsidRPr="00683F38" w:rsidRDefault="00D74B64" w:rsidP="005B507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B25ACB">
        <w:rPr>
          <w:rFonts w:ascii="Times New Roman" w:hAnsi="Times New Roman"/>
          <w:kern w:val="2"/>
          <w:sz w:val="28"/>
          <w:szCs w:val="24"/>
        </w:rPr>
        <w:t>В)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все ответы правильные</w:t>
      </w:r>
    </w:p>
    <w:p w14:paraId="02D5CC51" w14:textId="77777777" w:rsidR="00D74B64" w:rsidRPr="001871F0" w:rsidRDefault="00D74B64" w:rsidP="005B507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5F0BDEEF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88710141"/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   </w:t>
      </w:r>
    </w:p>
    <w:bookmarkEnd w:id="1"/>
    <w:p w14:paraId="6574630D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8DDB6" w14:textId="77777777" w:rsidR="00D74B64" w:rsidRDefault="00D74B64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2.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82E6FDA" w14:textId="77777777" w:rsidR="00D74B64" w:rsidRDefault="00D74B64" w:rsidP="005B5078">
      <w:pPr>
        <w:spacing w:after="0" w:line="240" w:lineRule="auto"/>
        <w:jc w:val="both"/>
      </w:pPr>
      <w:r>
        <w:rPr>
          <w:rFonts w:ascii="Times New Roman" w:hAnsi="Times New Roman"/>
          <w:bCs/>
          <w:kern w:val="2"/>
          <w:sz w:val="28"/>
          <w:szCs w:val="24"/>
        </w:rPr>
        <w:t>Отчет об изменениях капитала состоит из:</w:t>
      </w:r>
    </w:p>
    <w:p w14:paraId="4885C4C7" w14:textId="77777777" w:rsidR="00D74B64" w:rsidRPr="00CE73EC" w:rsidRDefault="00D74B64" w:rsidP="005B507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3-х разделов</w:t>
      </w:r>
    </w:p>
    <w:p w14:paraId="4EDAE42D" w14:textId="77777777" w:rsidR="00D74B64" w:rsidRPr="001871F0" w:rsidRDefault="00D74B64" w:rsidP="005B507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2-х разделов</w:t>
      </w:r>
    </w:p>
    <w:p w14:paraId="3E70830A" w14:textId="77777777" w:rsidR="00D74B64" w:rsidRDefault="00D74B64" w:rsidP="005B507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1-го раздела</w:t>
      </w:r>
    </w:p>
    <w:p w14:paraId="7D5FF7A9" w14:textId="77777777" w:rsidR="00D74B64" w:rsidRPr="001871F0" w:rsidRDefault="00D74B64" w:rsidP="005B507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</w:t>
      </w:r>
    </w:p>
    <w:p w14:paraId="65AD1736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  </w:t>
      </w:r>
    </w:p>
    <w:p w14:paraId="3C606688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A492B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3.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1E5E7B1" w14:textId="77777777" w:rsidR="00D74B64" w:rsidRPr="003A41BB" w:rsidRDefault="00D74B64" w:rsidP="003A41B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E5B44">
        <w:rPr>
          <w:rFonts w:ascii="Times New Roman" w:hAnsi="Times New Roman"/>
          <w:bCs/>
          <w:kern w:val="2"/>
          <w:sz w:val="28"/>
          <w:szCs w:val="24"/>
        </w:rPr>
        <w:t>Должны ли подтверждаться статьи бухгалтерской отчетности, составляемой за отчетный год, результатами инвент</w:t>
      </w:r>
      <w:r>
        <w:rPr>
          <w:rFonts w:ascii="Times New Roman" w:hAnsi="Times New Roman"/>
          <w:bCs/>
          <w:kern w:val="2"/>
          <w:sz w:val="28"/>
          <w:szCs w:val="24"/>
        </w:rPr>
        <w:t>аризации активов и обязательств?</w:t>
      </w:r>
    </w:p>
    <w:p w14:paraId="3BF62873" w14:textId="77777777" w:rsidR="00D74B64" w:rsidRPr="00015FDD" w:rsidRDefault="00D74B64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46EA3">
        <w:rPr>
          <w:spacing w:val="-4"/>
        </w:rPr>
        <w:t xml:space="preserve"> </w:t>
      </w:r>
      <w:r w:rsidRPr="00BE5B44">
        <w:rPr>
          <w:rFonts w:ascii="Times New Roman" w:hAnsi="Times New Roman"/>
          <w:kern w:val="2"/>
          <w:sz w:val="28"/>
          <w:szCs w:val="24"/>
        </w:rPr>
        <w:t>нет</w:t>
      </w:r>
    </w:p>
    <w:p w14:paraId="6D7A91A0" w14:textId="77777777" w:rsidR="00D74B64" w:rsidRPr="003A41BB" w:rsidRDefault="00D74B6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да</w:t>
      </w:r>
    </w:p>
    <w:p w14:paraId="12319CC4" w14:textId="77777777" w:rsidR="00D74B64" w:rsidRPr="003A41BB" w:rsidRDefault="00D74B64" w:rsidP="007142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 редких случаях</w:t>
      </w:r>
    </w:p>
    <w:p w14:paraId="1457C593" w14:textId="77777777" w:rsidR="00D74B64" w:rsidRPr="001871F0" w:rsidRDefault="00D74B6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06435EFD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 </w:t>
      </w:r>
    </w:p>
    <w:p w14:paraId="619FC76E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2B7A7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4.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83C62B3" w14:textId="77777777" w:rsidR="00D74B64" w:rsidRPr="001871F0" w:rsidRDefault="00D74B6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E5B44">
        <w:rPr>
          <w:rFonts w:ascii="Times New Roman" w:hAnsi="Times New Roman"/>
          <w:bCs/>
          <w:kern w:val="2"/>
          <w:sz w:val="28"/>
          <w:szCs w:val="24"/>
        </w:rPr>
        <w:t>Может ли организация после итоговых данных об ее активах, капитале, резервах и обязательствах в бухгалтерском балансе приводить информацию о наличии ценностей, учитываемых на забалансовых счетах</w:t>
      </w:r>
      <w:r>
        <w:rPr>
          <w:rFonts w:ascii="Times New Roman" w:hAnsi="Times New Roman"/>
          <w:bCs/>
          <w:kern w:val="2"/>
          <w:sz w:val="28"/>
          <w:szCs w:val="24"/>
        </w:rPr>
        <w:t>?</w:t>
      </w:r>
    </w:p>
    <w:p w14:paraId="6FA34F7B" w14:textId="77777777" w:rsidR="00D74B64" w:rsidRPr="005C3CFC" w:rsidRDefault="00D74B64" w:rsidP="005C3CFC">
      <w:pPr>
        <w:pStyle w:val="a4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68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BE5B44">
        <w:rPr>
          <w:rFonts w:ascii="Times New Roman" w:hAnsi="Times New Roman" w:cs="Consolas"/>
          <w:bCs/>
          <w:kern w:val="2"/>
          <w:sz w:val="28"/>
          <w:szCs w:val="24"/>
        </w:rPr>
        <w:t xml:space="preserve"> нет</w:t>
      </w:r>
    </w:p>
    <w:p w14:paraId="672D1572" w14:textId="77777777" w:rsidR="00D74B64" w:rsidRPr="00D621F4" w:rsidRDefault="00D74B64" w:rsidP="00D621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да</w:t>
      </w:r>
    </w:p>
    <w:p w14:paraId="479CA8AE" w14:textId="77777777" w:rsidR="00D74B64" w:rsidRPr="004612C5" w:rsidRDefault="00D74B64" w:rsidP="004612C5">
      <w:pPr>
        <w:pStyle w:val="HTML"/>
        <w:shd w:val="clear" w:color="auto" w:fill="FFFFFF"/>
        <w:tabs>
          <w:tab w:val="left" w:pos="709"/>
          <w:tab w:val="left" w:pos="851"/>
        </w:tabs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</w:t>
      </w:r>
      <w:proofErr w:type="gramEnd"/>
      <w:r>
        <w:rPr>
          <w:rFonts w:ascii="Times New Roman" w:hAnsi="Times New Roman"/>
          <w:bCs/>
          <w:kern w:val="2"/>
          <w:sz w:val="28"/>
          <w:szCs w:val="24"/>
        </w:rPr>
        <w:t xml:space="preserve"> редких случаях</w:t>
      </w:r>
    </w:p>
    <w:p w14:paraId="5FFFF520" w14:textId="77777777" w:rsidR="00D74B64" w:rsidRPr="001871F0" w:rsidRDefault="00D74B6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796BA543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</w:t>
      </w:r>
    </w:p>
    <w:p w14:paraId="31AFF6F9" w14:textId="77777777" w:rsidR="00D74B64" w:rsidRDefault="00D74B64" w:rsidP="00E0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27D35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2AA306B" w14:textId="77777777" w:rsidR="00D74B64" w:rsidRDefault="00D74B64" w:rsidP="008C4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C01">
        <w:rPr>
          <w:rFonts w:ascii="Times New Roman" w:hAnsi="Times New Roman"/>
          <w:sz w:val="28"/>
          <w:szCs w:val="28"/>
        </w:rPr>
        <w:t>Какая основная целевая установка положена в основу составления бухгалтерской</w:t>
      </w:r>
      <w:r>
        <w:rPr>
          <w:rFonts w:ascii="Times New Roman" w:hAnsi="Times New Roman"/>
          <w:sz w:val="28"/>
          <w:szCs w:val="28"/>
        </w:rPr>
        <w:t xml:space="preserve"> отчетности?</w:t>
      </w:r>
    </w:p>
    <w:p w14:paraId="361074BA" w14:textId="77777777" w:rsidR="00D74B64" w:rsidRPr="002F4C01" w:rsidRDefault="00D74B64" w:rsidP="002F4C01">
      <w:pPr>
        <w:widowControl w:val="0"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о</w:t>
      </w:r>
      <w:r w:rsidRPr="002F4C01">
        <w:rPr>
          <w:rFonts w:ascii="Times New Roman" w:hAnsi="Times New Roman"/>
          <w:bCs/>
          <w:kern w:val="2"/>
          <w:sz w:val="28"/>
          <w:szCs w:val="24"/>
        </w:rPr>
        <w:t>беспечение информацией всех заинтересованных пользователей независимо от их возможностей получения данных отчетности</w:t>
      </w:r>
    </w:p>
    <w:p w14:paraId="305AE714" w14:textId="77777777" w:rsidR="00D74B64" w:rsidRPr="002F4C01" w:rsidRDefault="00D74B64" w:rsidP="00E65C85">
      <w:pPr>
        <w:widowControl w:val="0"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2F4C0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о</w:t>
      </w:r>
      <w:r w:rsidRPr="00E65C85">
        <w:rPr>
          <w:rFonts w:ascii="Times New Roman" w:hAnsi="Times New Roman"/>
          <w:bCs/>
          <w:kern w:val="2"/>
          <w:sz w:val="28"/>
          <w:szCs w:val="24"/>
        </w:rPr>
        <w:t>беспечение информацией всех внутренних пользователей независимо от их возможностей получения данных отчетности</w:t>
      </w:r>
    </w:p>
    <w:p w14:paraId="2A5FA623" w14:textId="77777777" w:rsidR="00D74B64" w:rsidRPr="00E65C85" w:rsidRDefault="00D74B64" w:rsidP="005C43A4">
      <w:pPr>
        <w:widowControl w:val="0"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E65C85">
        <w:rPr>
          <w:rFonts w:ascii="Times New Roman" w:hAnsi="Times New Roman"/>
          <w:bCs/>
          <w:kern w:val="2"/>
          <w:sz w:val="28"/>
          <w:szCs w:val="24"/>
        </w:rPr>
        <w:t xml:space="preserve">В) </w:t>
      </w:r>
      <w:r>
        <w:rPr>
          <w:rFonts w:ascii="Times New Roman" w:hAnsi="Times New Roman"/>
          <w:bCs/>
          <w:kern w:val="2"/>
          <w:sz w:val="28"/>
          <w:szCs w:val="24"/>
        </w:rPr>
        <w:t>о</w:t>
      </w:r>
      <w:r w:rsidRPr="005C43A4">
        <w:rPr>
          <w:rFonts w:ascii="Times New Roman" w:hAnsi="Times New Roman"/>
          <w:bCs/>
          <w:kern w:val="2"/>
          <w:sz w:val="28"/>
          <w:szCs w:val="24"/>
        </w:rPr>
        <w:t>беспечение информацией органов государственного управления</w:t>
      </w:r>
    </w:p>
    <w:p w14:paraId="32754536" w14:textId="77777777" w:rsidR="00D74B64" w:rsidRPr="001871F0" w:rsidRDefault="00D74B64" w:rsidP="00E65C85">
      <w:pPr>
        <w:widowControl w:val="0"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А</w:t>
      </w:r>
    </w:p>
    <w:p w14:paraId="57ED00CF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</w:t>
      </w:r>
    </w:p>
    <w:p w14:paraId="3A44D706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F9C224" w14:textId="77777777" w:rsidR="00D74B64" w:rsidRDefault="00D74B64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199CB6C" w14:textId="77777777" w:rsidR="00D74B64" w:rsidRPr="00B325AC" w:rsidRDefault="00D74B64" w:rsidP="00F0420B">
      <w:pPr>
        <w:pStyle w:val="60"/>
        <w:shd w:val="clear" w:color="auto" w:fill="auto"/>
        <w:tabs>
          <w:tab w:val="left" w:pos="506"/>
        </w:tabs>
        <w:spacing w:line="240" w:lineRule="auto"/>
        <w:ind w:firstLine="0"/>
        <w:rPr>
          <w:rFonts w:ascii="Times New Roman" w:hAnsi="Times New Roman"/>
          <w:b w:val="0"/>
          <w:noProof w:val="0"/>
          <w:kern w:val="2"/>
          <w:sz w:val="28"/>
          <w:szCs w:val="24"/>
          <w:shd w:val="clear" w:color="auto" w:fill="auto"/>
          <w:lang w:eastAsia="en-US"/>
        </w:rPr>
      </w:pPr>
      <w:r w:rsidRPr="00B325AC">
        <w:rPr>
          <w:rFonts w:ascii="Times New Roman" w:hAnsi="Times New Roman"/>
          <w:b w:val="0"/>
          <w:kern w:val="2"/>
          <w:sz w:val="28"/>
          <w:szCs w:val="24"/>
        </w:rPr>
        <w:t>Какие качественные критерии должны быть обеспечены составителями бухгалтерской отчетности?</w:t>
      </w:r>
    </w:p>
    <w:p w14:paraId="341DE140" w14:textId="77777777" w:rsidR="00D74B64" w:rsidRPr="000D5ECB" w:rsidRDefault="00D74B64" w:rsidP="000D5EC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proofErr w:type="gramStart"/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ц</w:t>
      </w:r>
      <w:r w:rsidRPr="000D5ECB">
        <w:rPr>
          <w:rFonts w:ascii="Times New Roman" w:hAnsi="Times New Roman"/>
          <w:bCs/>
          <w:kern w:val="2"/>
          <w:sz w:val="28"/>
          <w:szCs w:val="24"/>
        </w:rPr>
        <w:t>енность</w:t>
      </w:r>
      <w:proofErr w:type="gramEnd"/>
      <w:r w:rsidRPr="000D5ECB">
        <w:rPr>
          <w:rFonts w:ascii="Times New Roman" w:hAnsi="Times New Roman"/>
          <w:bCs/>
          <w:kern w:val="2"/>
          <w:sz w:val="28"/>
          <w:szCs w:val="24"/>
        </w:rPr>
        <w:t xml:space="preserve"> для пользователя и надежность данных</w:t>
      </w:r>
    </w:p>
    <w:p w14:paraId="79572731" w14:textId="77777777" w:rsidR="00D74B64" w:rsidRDefault="00D74B64" w:rsidP="000D5EC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D5ECB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>
        <w:rPr>
          <w:rFonts w:ascii="Times New Roman" w:hAnsi="Times New Roman"/>
          <w:bCs/>
          <w:kern w:val="2"/>
          <w:sz w:val="28"/>
          <w:szCs w:val="24"/>
        </w:rPr>
        <w:t>с</w:t>
      </w:r>
      <w:r w:rsidRPr="000D5ECB">
        <w:rPr>
          <w:rFonts w:ascii="Times New Roman" w:hAnsi="Times New Roman"/>
          <w:bCs/>
          <w:kern w:val="2"/>
          <w:sz w:val="28"/>
          <w:szCs w:val="24"/>
        </w:rPr>
        <w:t>опоставимость и постоянство</w:t>
      </w:r>
    </w:p>
    <w:p w14:paraId="1F8785ED" w14:textId="77777777" w:rsidR="00D74B64" w:rsidRPr="000D5ECB" w:rsidRDefault="00D74B64" w:rsidP="000D5EC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В)</w:t>
      </w:r>
      <w:r w:rsidRPr="000D5EC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с</w:t>
      </w:r>
      <w:r w:rsidRPr="000D5ECB">
        <w:rPr>
          <w:rFonts w:ascii="Times New Roman" w:hAnsi="Times New Roman"/>
          <w:bCs/>
          <w:kern w:val="2"/>
          <w:sz w:val="28"/>
          <w:szCs w:val="24"/>
        </w:rPr>
        <w:t>овокупность указанных выше критериев</w:t>
      </w:r>
    </w:p>
    <w:p w14:paraId="2D29AA25" w14:textId="77777777" w:rsidR="00D74B64" w:rsidRPr="001871F0" w:rsidRDefault="00D74B64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32710723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</w:p>
    <w:p w14:paraId="352B9E4F" w14:textId="77777777" w:rsidR="00D74B64" w:rsidRDefault="00D74B6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65194F" w14:textId="77777777" w:rsidR="00D74B64" w:rsidRDefault="00D74B64" w:rsidP="00705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288D904" w14:textId="77777777" w:rsidR="00D74B64" w:rsidRDefault="00D74B64" w:rsidP="007054BD">
      <w:pPr>
        <w:pStyle w:val="60"/>
        <w:shd w:val="clear" w:color="auto" w:fill="auto"/>
        <w:tabs>
          <w:tab w:val="left" w:pos="506"/>
        </w:tabs>
        <w:spacing w:line="240" w:lineRule="auto"/>
        <w:ind w:firstLine="0"/>
        <w:rPr>
          <w:rFonts w:ascii="Times New Roman" w:hAnsi="Times New Roman"/>
          <w:b w:val="0"/>
          <w:kern w:val="2"/>
          <w:sz w:val="28"/>
          <w:szCs w:val="24"/>
        </w:rPr>
      </w:pPr>
      <w:r w:rsidRPr="007054BD">
        <w:rPr>
          <w:rFonts w:ascii="Times New Roman" w:hAnsi="Times New Roman"/>
          <w:b w:val="0"/>
          <w:kern w:val="2"/>
          <w:sz w:val="28"/>
          <w:szCs w:val="24"/>
        </w:rPr>
        <w:t>Может ли головная организация для составления консолидированной бухгалтерской отчетности использовать типовые формы бухгалтерского балан</w:t>
      </w:r>
      <w:r>
        <w:rPr>
          <w:rFonts w:ascii="Times New Roman" w:hAnsi="Times New Roman"/>
          <w:b w:val="0"/>
          <w:kern w:val="2"/>
          <w:sz w:val="28"/>
          <w:szCs w:val="24"/>
        </w:rPr>
        <w:t>са и отчета о финансовых результатах?</w:t>
      </w:r>
    </w:p>
    <w:p w14:paraId="06FA6F2F" w14:textId="77777777" w:rsidR="00D74B64" w:rsidRPr="000D5ECB" w:rsidRDefault="00D74B64" w:rsidP="007054BD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proofErr w:type="gramStart"/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нет</w:t>
      </w:r>
      <w:proofErr w:type="gramEnd"/>
    </w:p>
    <w:p w14:paraId="508813F2" w14:textId="77777777" w:rsidR="00D74B64" w:rsidRDefault="00D74B64" w:rsidP="007054BD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D5ECB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>
        <w:rPr>
          <w:rFonts w:ascii="Times New Roman" w:hAnsi="Times New Roman"/>
          <w:bCs/>
          <w:kern w:val="2"/>
          <w:sz w:val="28"/>
          <w:szCs w:val="24"/>
        </w:rPr>
        <w:t>отчасти</w:t>
      </w:r>
    </w:p>
    <w:p w14:paraId="0F721BC2" w14:textId="77777777" w:rsidR="00D74B64" w:rsidRPr="000D5ECB" w:rsidRDefault="00D74B64" w:rsidP="007054BD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В)</w:t>
      </w:r>
      <w:r w:rsidRPr="000D5EC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да</w:t>
      </w:r>
    </w:p>
    <w:p w14:paraId="279FAA15" w14:textId="77777777" w:rsidR="00D74B64" w:rsidRPr="001871F0" w:rsidRDefault="00D74B64" w:rsidP="007054BD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334CC1D8" w14:textId="77777777" w:rsidR="00D74B64" w:rsidRPr="004768AD" w:rsidRDefault="00D74B64" w:rsidP="00705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</w:p>
    <w:p w14:paraId="22B5499F" w14:textId="77777777" w:rsidR="00D74B64" w:rsidRDefault="00D74B64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61D8C" w14:textId="77777777" w:rsidR="00D74B64" w:rsidRDefault="00D74B64" w:rsidP="007A1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 xml:space="preserve">один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 xml:space="preserve"> правильны</w:t>
      </w:r>
      <w:r>
        <w:rPr>
          <w:rFonts w:ascii="Times New Roman" w:hAnsi="Times New Roman"/>
          <w:bCs/>
          <w:i/>
          <w:kern w:val="2"/>
          <w:sz w:val="28"/>
          <w:szCs w:val="24"/>
        </w:rPr>
        <w:t>й</w:t>
      </w:r>
      <w:proofErr w:type="gramEnd"/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 xml:space="preserve"> ответ</w:t>
      </w:r>
    </w:p>
    <w:p w14:paraId="743853F4" w14:textId="77777777" w:rsidR="00D74B64" w:rsidRPr="00A453CB" w:rsidRDefault="00D74B64" w:rsidP="007A1C83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557021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Подлежит ли включению в состав показателей сводной отчетности финансовый результат от операций, проведенных в отчетном периоде между головной организацией и дочерними обществами:</w:t>
      </w:r>
      <w:r w:rsidRPr="006E4BEF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 xml:space="preserve"> </w:t>
      </w:r>
    </w:p>
    <w:p w14:paraId="2FF9BE83" w14:textId="77777777" w:rsidR="00D74B64" w:rsidRPr="00BA6D53" w:rsidRDefault="00D74B64" w:rsidP="007A1C8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FA7BBF">
        <w:t xml:space="preserve"> </w:t>
      </w:r>
      <w:r w:rsidRPr="00557021">
        <w:rPr>
          <w:rFonts w:ascii="Times New Roman" w:hAnsi="Times New Roman"/>
          <w:kern w:val="2"/>
          <w:sz w:val="28"/>
          <w:szCs w:val="24"/>
        </w:rPr>
        <w:t>нет</w:t>
      </w:r>
    </w:p>
    <w:p w14:paraId="1B0E7FA2" w14:textId="77777777" w:rsidR="00D74B64" w:rsidRDefault="00D74B64" w:rsidP="007A1C83">
      <w:pPr>
        <w:spacing w:after="0" w:line="240" w:lineRule="auto"/>
        <w:jc w:val="both"/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557021">
        <w:rPr>
          <w:rFonts w:ascii="Times New Roman" w:hAnsi="Times New Roman"/>
          <w:kern w:val="2"/>
          <w:sz w:val="28"/>
          <w:szCs w:val="24"/>
        </w:rPr>
        <w:t>да</w:t>
      </w:r>
    </w:p>
    <w:p w14:paraId="16432DBD" w14:textId="77777777" w:rsidR="00D74B64" w:rsidRPr="006E4BEF" w:rsidRDefault="00D74B64" w:rsidP="007A1C8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FA7BBF">
        <w:rPr>
          <w:rFonts w:ascii="Times New Roman" w:hAnsi="Times New Roman"/>
          <w:kern w:val="2"/>
          <w:sz w:val="28"/>
          <w:szCs w:val="24"/>
        </w:rPr>
        <w:t>В)</w:t>
      </w:r>
      <w:r w:rsidRPr="00FA7BBF">
        <w:t xml:space="preserve"> </w:t>
      </w:r>
      <w:r w:rsidRPr="00557021">
        <w:rPr>
          <w:rFonts w:ascii="Times New Roman" w:hAnsi="Times New Roman"/>
          <w:kern w:val="2"/>
          <w:sz w:val="28"/>
          <w:szCs w:val="24"/>
        </w:rPr>
        <w:t>в редких случаях</w:t>
      </w:r>
    </w:p>
    <w:p w14:paraId="2A3E74DE" w14:textId="77777777" w:rsidR="00D74B64" w:rsidRPr="004E1FB4" w:rsidRDefault="00D74B64" w:rsidP="007A1C8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</w:t>
      </w:r>
    </w:p>
    <w:p w14:paraId="39162DE2" w14:textId="77777777" w:rsidR="00D74B64" w:rsidRPr="004768AD" w:rsidRDefault="00D74B64" w:rsidP="007A1C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22EB0AA6" w14:textId="77777777" w:rsidR="00D74B64" w:rsidRDefault="00D74B64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044A16" w14:textId="77777777" w:rsidR="00D74B64" w:rsidRDefault="00D74B64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все правильные варианты ответов</w:t>
      </w:r>
    </w:p>
    <w:p w14:paraId="759B0847" w14:textId="77777777" w:rsidR="00D74B64" w:rsidRPr="00A453CB" w:rsidRDefault="00D74B64" w:rsidP="00A453C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6E4BEF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 xml:space="preserve">Формировать отчетность по правилам нового </w:t>
      </w:r>
      <w:hyperlink r:id="rId7" w:tgtFrame="_blank" w:history="1">
        <w:r w:rsidRPr="006E4BEF">
          <w:rPr>
            <w:rFonts w:ascii="Times New Roman" w:hAnsi="Times New Roman"/>
            <w:b w:val="0"/>
            <w:bCs w:val="0"/>
            <w:noProof w:val="0"/>
            <w:kern w:val="2"/>
            <w:szCs w:val="24"/>
            <w:shd w:val="clear" w:color="auto" w:fill="auto"/>
            <w:lang w:eastAsia="en-US"/>
          </w:rPr>
          <w:t>ФСБУ 4/2023 «Бухгалтерская (финансовая) отчетность»</w:t>
        </w:r>
      </w:hyperlink>
      <w:r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 xml:space="preserve"> </w:t>
      </w:r>
      <w:r w:rsidRPr="006E4BEF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должны все организации, кроме:</w:t>
      </w:r>
      <w:r w:rsidRPr="00FA7BBF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 xml:space="preserve"> </w:t>
      </w:r>
    </w:p>
    <w:p w14:paraId="57998746" w14:textId="77777777" w:rsidR="00D74B64" w:rsidRPr="00BA6D53" w:rsidRDefault="00D74B64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FA7BBF">
        <w:t xml:space="preserve"> </w:t>
      </w:r>
      <w:r w:rsidRPr="006E4BEF">
        <w:rPr>
          <w:rFonts w:ascii="Times New Roman" w:hAnsi="Times New Roman"/>
          <w:bCs/>
          <w:kern w:val="2"/>
          <w:sz w:val="28"/>
          <w:szCs w:val="24"/>
        </w:rPr>
        <w:t>бюджетников</w:t>
      </w:r>
    </w:p>
    <w:p w14:paraId="37E76F75" w14:textId="77777777" w:rsidR="00D74B64" w:rsidRDefault="00D74B64" w:rsidP="005D4187">
      <w:pPr>
        <w:spacing w:after="0" w:line="240" w:lineRule="auto"/>
        <w:jc w:val="both"/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Центробанка</w:t>
      </w:r>
    </w:p>
    <w:p w14:paraId="44ABABFA" w14:textId="77777777" w:rsidR="00D74B64" w:rsidRPr="006E4BEF" w:rsidRDefault="00D74B64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FA7BBF">
        <w:rPr>
          <w:rFonts w:ascii="Times New Roman" w:hAnsi="Times New Roman"/>
          <w:kern w:val="2"/>
          <w:sz w:val="28"/>
          <w:szCs w:val="24"/>
        </w:rPr>
        <w:lastRenderedPageBreak/>
        <w:t>В)</w:t>
      </w:r>
      <w:r w:rsidRPr="00FA7BBF">
        <w:t xml:space="preserve"> </w:t>
      </w:r>
      <w:r w:rsidRPr="006E4BEF">
        <w:rPr>
          <w:rFonts w:ascii="Times New Roman" w:hAnsi="Times New Roman"/>
          <w:bCs/>
          <w:kern w:val="2"/>
          <w:sz w:val="28"/>
          <w:szCs w:val="24"/>
        </w:rPr>
        <w:t xml:space="preserve">тех, кто составляет консолидированную </w:t>
      </w:r>
      <w:proofErr w:type="spellStart"/>
      <w:r w:rsidRPr="006E4BEF">
        <w:rPr>
          <w:rFonts w:ascii="Times New Roman" w:hAnsi="Times New Roman"/>
          <w:bCs/>
          <w:kern w:val="2"/>
          <w:sz w:val="28"/>
          <w:szCs w:val="24"/>
        </w:rPr>
        <w:t>финотчетность</w:t>
      </w:r>
      <w:proofErr w:type="spellEnd"/>
      <w:r w:rsidRPr="006E4BEF">
        <w:rPr>
          <w:rFonts w:ascii="Times New Roman" w:hAnsi="Times New Roman"/>
          <w:bCs/>
          <w:kern w:val="2"/>
          <w:sz w:val="28"/>
          <w:szCs w:val="24"/>
        </w:rPr>
        <w:t xml:space="preserve"> или отчетность не для целей Федерального закона от 06.12.2011 </w:t>
      </w:r>
      <w:hyperlink r:id="rId8" w:tgtFrame="_blank" w:history="1">
        <w:r w:rsidRPr="006E4BEF">
          <w:rPr>
            <w:rFonts w:ascii="Times New Roman" w:hAnsi="Times New Roman"/>
            <w:bCs/>
            <w:kern w:val="2"/>
            <w:sz w:val="28"/>
            <w:szCs w:val="24"/>
          </w:rPr>
          <w:t>№ 402-ФЗ</w:t>
        </w:r>
      </w:hyperlink>
      <w:r w:rsidRPr="006E4BEF">
        <w:rPr>
          <w:rFonts w:ascii="Times New Roman" w:hAnsi="Times New Roman"/>
          <w:bCs/>
          <w:kern w:val="2"/>
          <w:sz w:val="28"/>
          <w:szCs w:val="24"/>
        </w:rPr>
        <w:t xml:space="preserve"> «О бухгалтерском учете»</w:t>
      </w:r>
    </w:p>
    <w:p w14:paraId="08F172CF" w14:textId="77777777" w:rsidR="00D74B64" w:rsidRPr="004E1FB4" w:rsidRDefault="00D74B64" w:rsidP="005D418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А, Б, В</w:t>
      </w:r>
    </w:p>
    <w:p w14:paraId="31CE32A3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4E795CF9" w14:textId="77777777" w:rsidR="00D74B64" w:rsidRDefault="00D74B6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F09A6B" w14:textId="77777777" w:rsidR="00D74B64" w:rsidRPr="005D55D9" w:rsidRDefault="00D74B64" w:rsidP="003D41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10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все правильные варианты ответов</w:t>
      </w:r>
    </w:p>
    <w:p w14:paraId="4960CC2B" w14:textId="77777777" w:rsidR="00D74B64" w:rsidRPr="00FD69BB" w:rsidRDefault="00D74B64" w:rsidP="00FD69B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>
        <w:rPr>
          <w:rFonts w:ascii="Times New Roman" w:hAnsi="Times New Roman"/>
          <w:b w:val="0"/>
        </w:rPr>
        <w:t>В</w:t>
      </w:r>
      <w:r w:rsidRPr="00276965">
        <w:rPr>
          <w:rFonts w:ascii="Times New Roman" w:hAnsi="Times New Roman"/>
          <w:b w:val="0"/>
        </w:rPr>
        <w:t> порядке заполнения пояснений определен перечень обязательных раскрываемых сведений</w:t>
      </w:r>
      <w:r>
        <w:rPr>
          <w:rFonts w:ascii="Times New Roman" w:hAnsi="Times New Roman"/>
          <w:b w:val="0"/>
        </w:rPr>
        <w:t xml:space="preserve"> (</w:t>
      </w:r>
      <w:hyperlink r:id="rId9" w:tgtFrame="_blank" w:history="1">
        <w:r w:rsidRPr="00276965">
          <w:rPr>
            <w:rFonts w:ascii="Times New Roman" w:hAnsi="Times New Roman"/>
            <w:b w:val="0"/>
          </w:rPr>
          <w:t>ФСБУ 4/2023 «Бухгалтерская (финансовая) отчетность»</w:t>
        </w:r>
      </w:hyperlink>
      <w:r>
        <w:rPr>
          <w:rFonts w:ascii="Times New Roman" w:hAnsi="Times New Roman"/>
          <w:b w:val="0"/>
        </w:rPr>
        <w:t>)</w:t>
      </w:r>
      <w:r w:rsidRPr="00276965">
        <w:rPr>
          <w:rFonts w:ascii="Times New Roman" w:hAnsi="Times New Roman"/>
          <w:b w:val="0"/>
        </w:rPr>
        <w:t>:</w:t>
      </w:r>
    </w:p>
    <w:p w14:paraId="21856A89" w14:textId="77777777" w:rsidR="00D74B64" w:rsidRPr="00276965" w:rsidRDefault="00D74B64" w:rsidP="00FD69B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shd w:val="clear" w:color="auto" w:fill="auto"/>
          <w:lang w:eastAsia="en-US"/>
        </w:rPr>
      </w:pPr>
      <w:r w:rsidRPr="00FD69BB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 xml:space="preserve">А) </w:t>
      </w:r>
      <w:r w:rsidRPr="00276965">
        <w:rPr>
          <w:rFonts w:ascii="Times New Roman" w:hAnsi="Times New Roman"/>
          <w:b w:val="0"/>
          <w:bCs w:val="0"/>
          <w:noProof w:val="0"/>
          <w:shd w:val="clear" w:color="auto" w:fill="auto"/>
          <w:lang w:eastAsia="en-US"/>
        </w:rPr>
        <w:t>основные виды деятельности</w:t>
      </w:r>
    </w:p>
    <w:p w14:paraId="1654C63D" w14:textId="77777777" w:rsidR="00D74B64" w:rsidRPr="00BE1A83" w:rsidRDefault="00D74B64" w:rsidP="00BE1A8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276965">
        <w:rPr>
          <w:rFonts w:ascii="Times New Roman" w:hAnsi="Times New Roman"/>
          <w:sz w:val="28"/>
          <w:szCs w:val="28"/>
        </w:rPr>
        <w:t>информация об </w:t>
      </w:r>
      <w:hyperlink r:id="rId10" w:tgtFrame="_blank" w:history="1">
        <w:r>
          <w:rPr>
            <w:rFonts w:ascii="Times New Roman" w:hAnsi="Times New Roman"/>
            <w:sz w:val="28"/>
            <w:szCs w:val="28"/>
          </w:rPr>
          <w:t>учё</w:t>
        </w:r>
        <w:r w:rsidRPr="00276965">
          <w:rPr>
            <w:rFonts w:ascii="Times New Roman" w:hAnsi="Times New Roman"/>
            <w:sz w:val="28"/>
            <w:szCs w:val="28"/>
          </w:rPr>
          <w:t>тной политик</w:t>
        </w:r>
      </w:hyperlink>
      <w:r w:rsidRPr="00276965">
        <w:rPr>
          <w:rFonts w:ascii="Times New Roman" w:hAnsi="Times New Roman"/>
          <w:sz w:val="28"/>
          <w:szCs w:val="28"/>
        </w:rPr>
        <w:t>е</w:t>
      </w:r>
    </w:p>
    <w:p w14:paraId="4D45DC0A" w14:textId="77777777" w:rsidR="00D74B64" w:rsidRDefault="00D74B64" w:rsidP="00050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0BE">
        <w:rPr>
          <w:rFonts w:ascii="Times New Roman" w:hAnsi="Times New Roman"/>
          <w:kern w:val="2"/>
          <w:sz w:val="28"/>
          <w:szCs w:val="24"/>
        </w:rPr>
        <w:t xml:space="preserve">В) </w:t>
      </w:r>
      <w:r w:rsidRPr="006600D5">
        <w:rPr>
          <w:rFonts w:ascii="Times New Roman" w:hAnsi="Times New Roman"/>
          <w:sz w:val="28"/>
          <w:szCs w:val="28"/>
        </w:rPr>
        <w:t>информация, поясняющая или дополняющая показатели бух</w:t>
      </w:r>
      <w:r>
        <w:rPr>
          <w:rFonts w:ascii="Times New Roman" w:hAnsi="Times New Roman"/>
          <w:sz w:val="28"/>
          <w:szCs w:val="28"/>
        </w:rPr>
        <w:t xml:space="preserve">галтерской </w:t>
      </w:r>
      <w:r w:rsidRPr="006600D5">
        <w:rPr>
          <w:rFonts w:ascii="Times New Roman" w:hAnsi="Times New Roman"/>
          <w:sz w:val="28"/>
          <w:szCs w:val="28"/>
        </w:rPr>
        <w:t>отчетности</w:t>
      </w:r>
    </w:p>
    <w:p w14:paraId="0C174939" w14:textId="77777777" w:rsidR="00D74B64" w:rsidRDefault="00D74B64" w:rsidP="00050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6600D5">
        <w:t xml:space="preserve"> </w:t>
      </w:r>
      <w:r w:rsidRPr="006600D5">
        <w:rPr>
          <w:rFonts w:ascii="Times New Roman" w:hAnsi="Times New Roman"/>
          <w:sz w:val="28"/>
          <w:szCs w:val="28"/>
        </w:rPr>
        <w:t>дата госрегистрации компании, если она создана в течение отчетного года, в т.ч. путем реорганизации</w:t>
      </w:r>
    </w:p>
    <w:p w14:paraId="7460BE29" w14:textId="77777777" w:rsidR="00D74B64" w:rsidRPr="000500BE" w:rsidRDefault="00D74B64" w:rsidP="005245E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0500BE">
        <w:rPr>
          <w:rFonts w:ascii="Times New Roman" w:hAnsi="Times New Roman"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</w:rPr>
        <w:t xml:space="preserve"> А, Б, В, Г</w:t>
      </w:r>
    </w:p>
    <w:p w14:paraId="3E6C1C69" w14:textId="77777777" w:rsidR="00D74B64" w:rsidRPr="004768AD" w:rsidRDefault="00D74B64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</w:p>
    <w:p w14:paraId="548AC92D" w14:textId="77777777" w:rsidR="00D74B64" w:rsidRPr="004768AD" w:rsidRDefault="00D74B6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4A5CD" w14:textId="77777777" w:rsidR="00D74B64" w:rsidRDefault="00D74B64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все правильные варианты ответов</w:t>
      </w:r>
    </w:p>
    <w:p w14:paraId="29699D3D" w14:textId="77777777" w:rsidR="00D74B64" w:rsidRPr="0088519F" w:rsidRDefault="00D74B64" w:rsidP="008851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9F">
        <w:rPr>
          <w:rFonts w:ascii="Times New Roman" w:hAnsi="Times New Roman"/>
          <w:sz w:val="28"/>
          <w:szCs w:val="28"/>
        </w:rPr>
        <w:t>Движение денежных средств по текущей деятельности включает</w:t>
      </w:r>
      <w:r>
        <w:rPr>
          <w:rFonts w:ascii="Times New Roman" w:hAnsi="Times New Roman"/>
          <w:sz w:val="28"/>
          <w:szCs w:val="28"/>
        </w:rPr>
        <w:t>:</w:t>
      </w:r>
    </w:p>
    <w:p w14:paraId="53C1F910" w14:textId="77777777" w:rsidR="00D74B64" w:rsidRDefault="00D74B64" w:rsidP="00AA1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19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</w:t>
      </w:r>
      <w:r w:rsidRPr="00AA19B1">
        <w:rPr>
          <w:rFonts w:ascii="Times New Roman" w:hAnsi="Times New Roman"/>
          <w:sz w:val="28"/>
          <w:szCs w:val="28"/>
        </w:rPr>
        <w:t>рендные платежи, лицензионные платежи, гонорары, комиссионные платежи</w:t>
      </w:r>
      <w:r>
        <w:rPr>
          <w:rFonts w:ascii="Times New Roman" w:hAnsi="Times New Roman"/>
          <w:sz w:val="28"/>
          <w:szCs w:val="28"/>
        </w:rPr>
        <w:t xml:space="preserve"> и т.д. </w:t>
      </w:r>
    </w:p>
    <w:p w14:paraId="537CB4BA" w14:textId="77777777" w:rsidR="00D74B64" w:rsidRPr="00AA19B1" w:rsidRDefault="00D74B64" w:rsidP="00AA19B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AA19B1">
        <w:rPr>
          <w:rFonts w:ascii="Times New Roman" w:hAnsi="Times New Roman"/>
          <w:kern w:val="2"/>
          <w:sz w:val="28"/>
          <w:szCs w:val="24"/>
        </w:rPr>
        <w:t>Б) суммы, направленные на выплату налогов и сборов</w:t>
      </w:r>
    </w:p>
    <w:p w14:paraId="722E1C35" w14:textId="77777777" w:rsidR="00D74B64" w:rsidRPr="00AA19B1" w:rsidRDefault="00D74B64" w:rsidP="00AA19B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AA19B1">
        <w:rPr>
          <w:rFonts w:ascii="Times New Roman" w:hAnsi="Times New Roman"/>
          <w:kern w:val="2"/>
          <w:sz w:val="28"/>
          <w:szCs w:val="24"/>
        </w:rPr>
        <w:t>В) полученные дивиденды и проценты по финансовым вложениям</w:t>
      </w:r>
    </w:p>
    <w:p w14:paraId="6DFD18E2" w14:textId="77777777" w:rsidR="00D74B64" w:rsidRPr="00AA19B1" w:rsidRDefault="00D74B64" w:rsidP="00AA19B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AA19B1">
        <w:rPr>
          <w:rFonts w:ascii="Times New Roman" w:hAnsi="Times New Roman"/>
          <w:kern w:val="2"/>
          <w:sz w:val="28"/>
          <w:szCs w:val="24"/>
        </w:rPr>
        <w:t>Г) суммы полученных займов и кредитов</w:t>
      </w:r>
    </w:p>
    <w:p w14:paraId="21B08B37" w14:textId="77777777" w:rsidR="00D74B64" w:rsidRPr="004E1FB4" w:rsidRDefault="00D74B6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</w:rPr>
        <w:t xml:space="preserve"> А, Б</w:t>
      </w:r>
    </w:p>
    <w:p w14:paraId="0CD9933A" w14:textId="77777777" w:rsidR="00D74B64" w:rsidRPr="004768AD" w:rsidRDefault="00D74B64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11F1CE2C" w14:textId="77777777" w:rsidR="00D74B64" w:rsidRDefault="00D74B64" w:rsidP="00914935">
      <w:pPr>
        <w:pStyle w:val="4"/>
        <w:rPr>
          <w:szCs w:val="28"/>
        </w:rPr>
      </w:pPr>
    </w:p>
    <w:p w14:paraId="047F2702" w14:textId="77777777" w:rsidR="00D74B64" w:rsidRDefault="00D74B64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все правильные варианты ответов</w:t>
      </w:r>
    </w:p>
    <w:p w14:paraId="1D0833F9" w14:textId="77777777" w:rsidR="00D74B64" w:rsidRPr="000A410B" w:rsidRDefault="00D74B64" w:rsidP="00A5598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E8569C">
        <w:rPr>
          <w:rFonts w:ascii="Times New Roman" w:hAnsi="Times New Roman"/>
          <w:bCs/>
          <w:kern w:val="2"/>
          <w:sz w:val="28"/>
          <w:szCs w:val="24"/>
        </w:rPr>
        <w:t>Событием после отчетной даты признается факт хозяйственной деятельности, имевший место между отчетной датой и датой подписания отчетности, который оказал или может оказать влияние на</w:t>
      </w:r>
      <w:r>
        <w:rPr>
          <w:rFonts w:ascii="Times New Roman" w:hAnsi="Times New Roman"/>
          <w:kern w:val="2"/>
          <w:sz w:val="28"/>
          <w:szCs w:val="24"/>
        </w:rPr>
        <w:t>:</w:t>
      </w:r>
    </w:p>
    <w:p w14:paraId="5EBE8C6E" w14:textId="77777777" w:rsidR="00D74B64" w:rsidRPr="00A5598A" w:rsidRDefault="00D74B6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F33118">
        <w:rPr>
          <w:rFonts w:ascii="Times New Roman" w:hAnsi="Times New Roman"/>
          <w:kern w:val="2"/>
          <w:sz w:val="28"/>
          <w:szCs w:val="24"/>
        </w:rPr>
        <w:t>финансовое состояние организации</w:t>
      </w:r>
    </w:p>
    <w:p w14:paraId="4F1E41E9" w14:textId="77777777" w:rsidR="00D74B64" w:rsidRPr="00A5598A" w:rsidRDefault="00D74B64" w:rsidP="00A5598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F33118">
        <w:rPr>
          <w:rFonts w:ascii="Times New Roman" w:hAnsi="Times New Roman"/>
          <w:kern w:val="2"/>
          <w:sz w:val="28"/>
          <w:szCs w:val="24"/>
        </w:rPr>
        <w:t>изменение форм учета</w:t>
      </w:r>
    </w:p>
    <w:p w14:paraId="56D35B57" w14:textId="77777777" w:rsidR="00D74B64" w:rsidRPr="005321C6" w:rsidRDefault="00D74B6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F33118">
        <w:rPr>
          <w:rFonts w:ascii="Times New Roman" w:hAnsi="Times New Roman"/>
          <w:kern w:val="2"/>
          <w:sz w:val="28"/>
          <w:szCs w:val="24"/>
        </w:rPr>
        <w:t>движение денежных средств</w:t>
      </w:r>
    </w:p>
    <w:p w14:paraId="0563EE54" w14:textId="77777777" w:rsidR="00D74B64" w:rsidRPr="00F33118" w:rsidRDefault="00D74B6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Pr="00F33118">
        <w:rPr>
          <w:rFonts w:ascii="Times New Roman" w:hAnsi="Times New Roman"/>
          <w:kern w:val="2"/>
          <w:sz w:val="28"/>
          <w:szCs w:val="24"/>
        </w:rPr>
        <w:t>результаты хозяйственной деятельности организации</w:t>
      </w:r>
    </w:p>
    <w:p w14:paraId="65BAB832" w14:textId="77777777" w:rsidR="00D74B64" w:rsidRPr="00F33118" w:rsidRDefault="00D74B6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F33118">
        <w:rPr>
          <w:rFonts w:ascii="Times New Roman" w:hAnsi="Times New Roman"/>
          <w:bCs/>
          <w:kern w:val="2"/>
          <w:sz w:val="28"/>
          <w:szCs w:val="24"/>
        </w:rPr>
        <w:t xml:space="preserve">Д) </w:t>
      </w:r>
      <w:r w:rsidRPr="00F33118">
        <w:rPr>
          <w:rFonts w:ascii="Times New Roman" w:hAnsi="Times New Roman"/>
          <w:kern w:val="2"/>
          <w:sz w:val="28"/>
          <w:szCs w:val="24"/>
        </w:rPr>
        <w:t>объявление организацией годовых дивидендов</w:t>
      </w:r>
    </w:p>
    <w:p w14:paraId="47395265" w14:textId="77777777" w:rsidR="00D74B64" w:rsidRPr="004E1FB4" w:rsidRDefault="00D74B6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А, В, Г</w:t>
      </w:r>
    </w:p>
    <w:p w14:paraId="7D1ACCAC" w14:textId="77777777" w:rsidR="00D74B64" w:rsidRPr="004768AD" w:rsidRDefault="00D74B6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EB3900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F449A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 </w:t>
      </w:r>
    </w:p>
    <w:p w14:paraId="082AD67A" w14:textId="77777777" w:rsidR="00D74B64" w:rsidRDefault="00D74B64" w:rsidP="00914935">
      <w:pPr>
        <w:pStyle w:val="4"/>
        <w:rPr>
          <w:szCs w:val="28"/>
        </w:rPr>
      </w:pPr>
    </w:p>
    <w:p w14:paraId="6E72C0B0" w14:textId="77777777" w:rsidR="00D74B64" w:rsidRPr="004768AD" w:rsidRDefault="00D74B64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соответствия</w:t>
      </w:r>
    </w:p>
    <w:p w14:paraId="43570CE2" w14:textId="77777777" w:rsidR="00D74B64" w:rsidRPr="004768AD" w:rsidRDefault="00D74B64" w:rsidP="000E180E">
      <w:pPr>
        <w:spacing w:after="0"/>
        <w:rPr>
          <w:sz w:val="28"/>
          <w:szCs w:val="28"/>
        </w:rPr>
      </w:pPr>
    </w:p>
    <w:p w14:paraId="7D961822" w14:textId="77777777" w:rsidR="00D74B64" w:rsidRPr="008407EF" w:rsidRDefault="00D74B64" w:rsidP="005412CF">
      <w:pPr>
        <w:jc w:val="both"/>
        <w:rPr>
          <w:rFonts w:cs="Aptos"/>
          <w:i/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наименованием статей отчета о финансовых результатах </w:t>
      </w:r>
      <w:r w:rsidRPr="00BD44D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порядком </w:t>
      </w:r>
      <w:r w:rsidRPr="00BD44D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их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формирования</w:t>
      </w:r>
      <w:r w:rsidRPr="00BD44D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225A5B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45"/>
        <w:gridCol w:w="5711"/>
      </w:tblGrid>
      <w:tr w:rsidR="00D74B64" w:rsidRPr="00391DA6" w14:paraId="7E0A3267" w14:textId="77777777" w:rsidTr="00117468">
        <w:trPr>
          <w:tblHeader/>
          <w:tblCellSpacing w:w="15" w:type="dxa"/>
        </w:trPr>
        <w:tc>
          <w:tcPr>
            <w:tcW w:w="3600" w:type="dxa"/>
            <w:vAlign w:val="center"/>
          </w:tcPr>
          <w:p w14:paraId="0228CEFC" w14:textId="77777777" w:rsidR="00D74B64" w:rsidRPr="004768AD" w:rsidRDefault="00D74B64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666" w:type="dxa"/>
            <w:vAlign w:val="center"/>
          </w:tcPr>
          <w:p w14:paraId="72994C1F" w14:textId="77777777" w:rsidR="00D74B64" w:rsidRPr="004768AD" w:rsidRDefault="00D74B64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Требования к уставному капиталу </w:t>
            </w:r>
          </w:p>
        </w:tc>
      </w:tr>
      <w:tr w:rsidR="00D74B64" w:rsidRPr="00391DA6" w14:paraId="6B387106" w14:textId="77777777" w:rsidTr="00117468">
        <w:trPr>
          <w:tblCellSpacing w:w="15" w:type="dxa"/>
        </w:trPr>
        <w:tc>
          <w:tcPr>
            <w:tcW w:w="3600" w:type="dxa"/>
            <w:vAlign w:val="center"/>
          </w:tcPr>
          <w:p w14:paraId="683C94F9" w14:textId="77777777" w:rsidR="00D74B64" w:rsidRPr="004768AD" w:rsidRDefault="00D74B64" w:rsidP="000E1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Выручка</w:t>
            </w:r>
          </w:p>
        </w:tc>
        <w:tc>
          <w:tcPr>
            <w:tcW w:w="5666" w:type="dxa"/>
            <w:vAlign w:val="center"/>
          </w:tcPr>
          <w:p w14:paraId="772C0286" w14:textId="77777777" w:rsidR="00D74B64" w:rsidRPr="00525C31" w:rsidRDefault="00D74B64" w:rsidP="00525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  <w:r>
              <w:t xml:space="preserve">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Расходы  по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обычным  видам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деятельности,  которые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сформировали  себестоимость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проданной  продукции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E69C85C" w14:textId="77777777" w:rsidR="00D74B64" w:rsidRPr="00525C31" w:rsidRDefault="00D74B64" w:rsidP="00525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суммарный  дебетовый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оборот  по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субсчету  90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>2  в</w:t>
            </w:r>
            <w:proofErr w:type="gramEnd"/>
            <w:r w:rsidRPr="00525C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корреспонденции со счетами 20, 23, 29, 40, 41</w:t>
            </w:r>
          </w:p>
        </w:tc>
      </w:tr>
      <w:tr w:rsidR="00D74B64" w:rsidRPr="00391DA6" w14:paraId="01D33BF2" w14:textId="77777777" w:rsidTr="00117468">
        <w:trPr>
          <w:tblCellSpacing w:w="15" w:type="dxa"/>
        </w:trPr>
        <w:tc>
          <w:tcPr>
            <w:tcW w:w="3600" w:type="dxa"/>
          </w:tcPr>
          <w:p w14:paraId="6F54D9E7" w14:textId="77777777" w:rsidR="00D74B64" w:rsidRPr="00525C31" w:rsidRDefault="00D74B64" w:rsidP="00FF545B">
            <w:pPr>
              <w:pStyle w:val="a6"/>
              <w:rPr>
                <w:sz w:val="28"/>
                <w:szCs w:val="28"/>
                <w:lang w:eastAsia="en-US"/>
              </w:rPr>
            </w:pPr>
            <w:r w:rsidRPr="00117468">
              <w:rPr>
                <w:sz w:val="28"/>
                <w:szCs w:val="28"/>
                <w:lang w:eastAsia="en-US"/>
              </w:rPr>
              <w:t xml:space="preserve">2) </w:t>
            </w:r>
            <w:r w:rsidRPr="00525C31">
              <w:rPr>
                <w:sz w:val="28"/>
                <w:szCs w:val="28"/>
                <w:lang w:eastAsia="en-US"/>
              </w:rPr>
              <w:t>Себестоимость продаж</w:t>
            </w:r>
          </w:p>
        </w:tc>
        <w:tc>
          <w:tcPr>
            <w:tcW w:w="5666" w:type="dxa"/>
            <w:vAlign w:val="center"/>
          </w:tcPr>
          <w:p w14:paraId="25387452" w14:textId="77777777" w:rsidR="00D74B64" w:rsidRPr="006A2B41" w:rsidRDefault="00D74B64" w:rsidP="006A2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по обычным видам деятельности, связанные с управлением организацией 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-  суммарный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дебетовый 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оборот  по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субсчету  90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2  в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корреспонденции  со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счетом  26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(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если  это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предусмотрено  учетной</w:t>
            </w:r>
            <w:proofErr w:type="gramEnd"/>
            <w:r w:rsidRPr="006A2B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политикой)</w:t>
            </w:r>
          </w:p>
        </w:tc>
      </w:tr>
      <w:tr w:rsidR="00D74B64" w:rsidRPr="00391DA6" w14:paraId="0275A11F" w14:textId="77777777" w:rsidTr="00117468">
        <w:trPr>
          <w:tblCellSpacing w:w="15" w:type="dxa"/>
        </w:trPr>
        <w:tc>
          <w:tcPr>
            <w:tcW w:w="3600" w:type="dxa"/>
            <w:vAlign w:val="center"/>
          </w:tcPr>
          <w:p w14:paraId="1FAF5156" w14:textId="77777777" w:rsidR="00D74B64" w:rsidRPr="00892C32" w:rsidRDefault="00D74B64" w:rsidP="0034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892C32">
              <w:rPr>
                <w:rFonts w:ascii="Times New Roman" w:hAnsi="Times New Roman"/>
                <w:sz w:val="28"/>
                <w:szCs w:val="28"/>
              </w:rPr>
              <w:t>Коммерческие расходы</w:t>
            </w:r>
          </w:p>
        </w:tc>
        <w:tc>
          <w:tcPr>
            <w:tcW w:w="5666" w:type="dxa"/>
            <w:vAlign w:val="center"/>
          </w:tcPr>
          <w:p w14:paraId="23D02058" w14:textId="77777777" w:rsidR="00D74B64" w:rsidRPr="008B3D21" w:rsidRDefault="00D74B64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Выручка – себестоимость продаж</w:t>
            </w:r>
          </w:p>
        </w:tc>
      </w:tr>
      <w:tr w:rsidR="00D74B64" w:rsidRPr="00391DA6" w14:paraId="7A2C041F" w14:textId="77777777" w:rsidTr="00117468">
        <w:trPr>
          <w:tblCellSpacing w:w="15" w:type="dxa"/>
        </w:trPr>
        <w:tc>
          <w:tcPr>
            <w:tcW w:w="3600" w:type="dxa"/>
            <w:vAlign w:val="center"/>
          </w:tcPr>
          <w:p w14:paraId="75B2CADF" w14:textId="77777777" w:rsidR="00D74B64" w:rsidRPr="006A2B41" w:rsidRDefault="00D74B64" w:rsidP="007C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6A2B41">
              <w:rPr>
                <w:rFonts w:ascii="Times New Roman" w:hAnsi="Times New Roman"/>
                <w:sz w:val="28"/>
                <w:szCs w:val="28"/>
              </w:rPr>
              <w:t>Управленческие расходы</w:t>
            </w:r>
          </w:p>
        </w:tc>
        <w:tc>
          <w:tcPr>
            <w:tcW w:w="5666" w:type="dxa"/>
            <w:vAlign w:val="center"/>
          </w:tcPr>
          <w:p w14:paraId="671DB816" w14:textId="77777777" w:rsidR="00D74B64" w:rsidRPr="00892C32" w:rsidRDefault="00D74B64" w:rsidP="00892C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по обычным видам деятельности, связанные </w:t>
            </w:r>
            <w:proofErr w:type="gramStart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с  продажей</w:t>
            </w:r>
            <w:proofErr w:type="gramEnd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продукции </w:t>
            </w:r>
            <w:proofErr w:type="gramStart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-  суммарный</w:t>
            </w:r>
            <w:proofErr w:type="gramEnd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дебетовый </w:t>
            </w:r>
            <w:proofErr w:type="gramStart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оборот  по</w:t>
            </w:r>
            <w:proofErr w:type="gramEnd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субсчету  90</w:t>
            </w:r>
            <w:proofErr w:type="gramEnd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2  в</w:t>
            </w:r>
            <w:proofErr w:type="gramEnd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>корреспонденции  со</w:t>
            </w:r>
            <w:proofErr w:type="gramEnd"/>
            <w:r w:rsidRPr="00892C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счетом 44</w:t>
            </w:r>
          </w:p>
        </w:tc>
      </w:tr>
      <w:tr w:rsidR="00D74B64" w:rsidRPr="00391DA6" w14:paraId="37D2BB85" w14:textId="77777777" w:rsidTr="00117468">
        <w:trPr>
          <w:tblCellSpacing w:w="15" w:type="dxa"/>
        </w:trPr>
        <w:tc>
          <w:tcPr>
            <w:tcW w:w="3600" w:type="dxa"/>
            <w:vAlign w:val="center"/>
          </w:tcPr>
          <w:p w14:paraId="05A71B31" w14:textId="77777777" w:rsidR="00D74B64" w:rsidRPr="00D83AAE" w:rsidRDefault="00D74B64" w:rsidP="00D83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  <w:r w:rsidRPr="00117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AAE">
              <w:rPr>
                <w:rFonts w:ascii="Times New Roman" w:hAnsi="Times New Roman"/>
                <w:sz w:val="28"/>
                <w:szCs w:val="28"/>
              </w:rPr>
              <w:t xml:space="preserve">Валовая прибыль </w:t>
            </w:r>
          </w:p>
          <w:p w14:paraId="76CAD913" w14:textId="77777777" w:rsidR="00D74B64" w:rsidRPr="00D83AAE" w:rsidRDefault="00D74B64" w:rsidP="00D83AAE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D83AAE">
              <w:rPr>
                <w:rFonts w:ascii="Times New Roman" w:hAnsi="Times New Roman"/>
                <w:sz w:val="28"/>
                <w:szCs w:val="28"/>
              </w:rPr>
              <w:t>(убыток)</w:t>
            </w:r>
          </w:p>
        </w:tc>
        <w:tc>
          <w:tcPr>
            <w:tcW w:w="5666" w:type="dxa"/>
            <w:vAlign w:val="center"/>
          </w:tcPr>
          <w:p w14:paraId="5EF6A988" w14:textId="77777777" w:rsidR="00D74B64" w:rsidRDefault="00D74B64" w:rsidP="006A64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  <w:r w:rsidRPr="002F4281">
              <w:t xml:space="preserve">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Доходы  по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обычным  видам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  (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т.ч.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проценты  по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коммерческому  кредиту)  -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суммарный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кредитовый  оборот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по  субсчету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90-</w:t>
            </w:r>
            <w:proofErr w:type="gramStart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>1,  уменьшенный</w:t>
            </w:r>
            <w:proofErr w:type="gramEnd"/>
            <w:r w:rsidRPr="006A64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суммарный дебетовый оборот по субсчетам 90-3, 90-4</w:t>
            </w:r>
          </w:p>
        </w:tc>
      </w:tr>
      <w:tr w:rsidR="00D74B64" w:rsidRPr="00391DA6" w14:paraId="1441B547" w14:textId="77777777" w:rsidTr="00117468">
        <w:trPr>
          <w:tblCellSpacing w:w="15" w:type="dxa"/>
        </w:trPr>
        <w:tc>
          <w:tcPr>
            <w:tcW w:w="3600" w:type="dxa"/>
            <w:vAlign w:val="center"/>
          </w:tcPr>
          <w:p w14:paraId="2A70B37C" w14:textId="77777777" w:rsidR="00D74B64" w:rsidRPr="00B36702" w:rsidRDefault="00D74B64" w:rsidP="00B36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t xml:space="preserve"> </w:t>
            </w:r>
            <w:r w:rsidRPr="00B36702">
              <w:rPr>
                <w:rFonts w:ascii="Times New Roman" w:hAnsi="Times New Roman"/>
                <w:sz w:val="28"/>
                <w:szCs w:val="28"/>
              </w:rPr>
              <w:t xml:space="preserve">Разводненная прибыль </w:t>
            </w:r>
          </w:p>
          <w:p w14:paraId="40A2718A" w14:textId="77777777" w:rsidR="00D74B64" w:rsidRPr="00B36702" w:rsidRDefault="00D74B64" w:rsidP="00B36702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B36702">
              <w:rPr>
                <w:rFonts w:ascii="Times New Roman" w:hAnsi="Times New Roman"/>
                <w:sz w:val="28"/>
                <w:szCs w:val="28"/>
              </w:rPr>
              <w:t>(убыток) на акцию</w:t>
            </w:r>
          </w:p>
        </w:tc>
        <w:tc>
          <w:tcPr>
            <w:tcW w:w="5666" w:type="dxa"/>
            <w:vAlign w:val="center"/>
          </w:tcPr>
          <w:p w14:paraId="32EA9EA4" w14:textId="77777777" w:rsidR="00D74B64" w:rsidRPr="00C44B61" w:rsidRDefault="00D74B64" w:rsidP="00C4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Ж)</w:t>
            </w:r>
            <w:r>
              <w:t xml:space="preserve">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Условно  все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привилегированные  акции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DD4B572" w14:textId="77777777" w:rsidR="00D74B64" w:rsidRPr="00C44B61" w:rsidRDefault="00D74B64" w:rsidP="00C4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принимаются  за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обыкновенные.  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Чистая  прибыль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делится  на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суммарное  количество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обыкновенных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акций  (тех,  что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были  изначально,  и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тех,  что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получены  в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результате  конвертации</w:t>
            </w:r>
            <w:proofErr w:type="gramEnd"/>
            <w:r w:rsidRPr="00C44B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привилегированных акций)</w:t>
            </w:r>
          </w:p>
        </w:tc>
      </w:tr>
    </w:tbl>
    <w:p w14:paraId="37D416C5" w14:textId="77777777" w:rsidR="00D74B64" w:rsidRPr="004768AD" w:rsidRDefault="00D74B64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1-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2-А, 3-Г, 4-Б, 5-В, 6-Ж</w:t>
      </w:r>
    </w:p>
    <w:p w14:paraId="5E7A6353" w14:textId="77777777" w:rsidR="00D74B64" w:rsidRPr="004768AD" w:rsidRDefault="00D74B64" w:rsidP="0063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861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</w:p>
    <w:p w14:paraId="1841463D" w14:textId="77777777" w:rsidR="00D74B64" w:rsidRPr="004768AD" w:rsidRDefault="00D74B64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058E5" w14:textId="77777777" w:rsidR="00D74B64" w:rsidRPr="004768AD" w:rsidRDefault="00D74B64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правильной последовательности</w:t>
      </w:r>
    </w:p>
    <w:p w14:paraId="28CF0EA7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1DEC2" w14:textId="77777777" w:rsidR="00D74B64" w:rsidRPr="00475FAA" w:rsidRDefault="00D74B64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 w:rsidRPr="00705085">
        <w:rPr>
          <w:rFonts w:ascii="Times New Roman" w:hAnsi="Times New Roman"/>
          <w:i/>
          <w:iCs/>
          <w:sz w:val="28"/>
          <w:szCs w:val="28"/>
        </w:rPr>
        <w:t>форм бухгалтерской финансовой отчетности коммерческой организации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D7B73E4" w14:textId="77777777" w:rsidR="00D74B64" w:rsidRPr="00174BF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705085">
        <w:t xml:space="preserve"> </w:t>
      </w:r>
      <w:r w:rsidRPr="00705085">
        <w:rPr>
          <w:rFonts w:ascii="Times New Roman" w:hAnsi="Times New Roman"/>
          <w:sz w:val="28"/>
          <w:szCs w:val="28"/>
        </w:rPr>
        <w:t>Отчет о финансовых результатах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3419F39B" w14:textId="77777777" w:rsidR="00D74B64" w:rsidRPr="00600A37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705085">
        <w:rPr>
          <w:rFonts w:ascii="Times New Roman" w:hAnsi="Times New Roman"/>
          <w:sz w:val="28"/>
          <w:szCs w:val="28"/>
        </w:rPr>
        <w:t>Отчет о движении денежных средств</w:t>
      </w:r>
    </w:p>
    <w:p w14:paraId="62A34BDC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В)</w:t>
      </w:r>
      <w:r w:rsidRPr="0001680E">
        <w:t xml:space="preserve"> </w:t>
      </w:r>
      <w:r w:rsidRPr="00705085">
        <w:rPr>
          <w:rFonts w:ascii="Times New Roman" w:hAnsi="Times New Roman"/>
          <w:sz w:val="28"/>
          <w:szCs w:val="28"/>
        </w:rPr>
        <w:t>Бухгалтерский баланс</w:t>
      </w:r>
    </w:p>
    <w:p w14:paraId="2DA22CDC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Pr="00705085">
        <w:rPr>
          <w:rFonts w:ascii="Times New Roman" w:hAnsi="Times New Roman"/>
          <w:sz w:val="28"/>
          <w:szCs w:val="28"/>
        </w:rPr>
        <w:t>Отчет об изменениях капитала</w:t>
      </w:r>
    </w:p>
    <w:p w14:paraId="419FCA04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Пояснительная записка к бухгалтерскому балансу и отчету о финансовых результатах</w:t>
      </w:r>
    </w:p>
    <w:p w14:paraId="2A15C9FB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И</w:t>
      </w:r>
      <w:r w:rsidRPr="00744E89">
        <w:rPr>
          <w:rFonts w:ascii="Times New Roman" w:hAnsi="Times New Roman"/>
          <w:sz w:val="28"/>
          <w:szCs w:val="28"/>
        </w:rPr>
        <w:t>тоговая часть аудиторского заключение по необходимости прохождения обязательного аудита</w:t>
      </w:r>
    </w:p>
    <w:p w14:paraId="20F26373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8E1207">
        <w:rPr>
          <w:rFonts w:ascii="Times New Roman" w:hAnsi="Times New Roman"/>
          <w:sz w:val="28"/>
          <w:szCs w:val="28"/>
        </w:rPr>
        <w:t>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050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7050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7050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Д, Ж</w:t>
      </w:r>
    </w:p>
    <w:p w14:paraId="0DDDEE46" w14:textId="77777777" w:rsidR="00D74B64" w:rsidRDefault="00D74B64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861939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160AAF73" w14:textId="77777777" w:rsidR="00D74B64" w:rsidRDefault="00D74B64" w:rsidP="00233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F99536" w14:textId="77777777" w:rsidR="00D74B64" w:rsidRPr="00E87894" w:rsidRDefault="00D74B64" w:rsidP="00E8789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 w:rsidRPr="00E87894">
        <w:rPr>
          <w:rFonts w:ascii="Times New Roman" w:hAnsi="Times New Roman"/>
          <w:i/>
          <w:iCs/>
          <w:sz w:val="28"/>
          <w:szCs w:val="28"/>
        </w:rPr>
        <w:t>процедур,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E87894">
        <w:rPr>
          <w:rFonts w:ascii="Times New Roman" w:hAnsi="Times New Roman"/>
          <w:i/>
          <w:iCs/>
          <w:sz w:val="28"/>
          <w:szCs w:val="28"/>
        </w:rPr>
        <w:t>предшествующи</w:t>
      </w:r>
      <w:r>
        <w:rPr>
          <w:rFonts w:ascii="Times New Roman" w:hAnsi="Times New Roman"/>
          <w:i/>
          <w:iCs/>
          <w:sz w:val="28"/>
          <w:szCs w:val="28"/>
        </w:rPr>
        <w:t>х</w:t>
      </w:r>
      <w:r w:rsidRPr="00E87894">
        <w:rPr>
          <w:rFonts w:ascii="Times New Roman" w:hAnsi="Times New Roman"/>
          <w:i/>
          <w:iCs/>
          <w:sz w:val="28"/>
          <w:szCs w:val="28"/>
        </w:rPr>
        <w:t xml:space="preserve">  заполнению</w:t>
      </w:r>
      <w:proofErr w:type="gramEnd"/>
      <w:r w:rsidRPr="00E87894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BDE0891" w14:textId="77777777" w:rsidR="00D74B64" w:rsidRPr="00475FAA" w:rsidRDefault="00D74B64" w:rsidP="00E8789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87894">
        <w:rPr>
          <w:rFonts w:ascii="Times New Roman" w:hAnsi="Times New Roman"/>
          <w:i/>
          <w:iCs/>
          <w:sz w:val="28"/>
          <w:szCs w:val="28"/>
        </w:rPr>
        <w:t>форм бухгалтерской отчетности</w:t>
      </w:r>
      <w:r w:rsidRPr="004626C5">
        <w:rPr>
          <w:rFonts w:ascii="Times New Roman" w:hAnsi="Times New Roman"/>
          <w:sz w:val="24"/>
          <w:szCs w:val="24"/>
          <w:lang w:eastAsia="ru-RU"/>
        </w:rPr>
        <w:t>:</w:t>
      </w:r>
    </w:p>
    <w:p w14:paraId="7FFB753E" w14:textId="77777777" w:rsidR="00D74B64" w:rsidRPr="00E87894" w:rsidRDefault="00D74B64" w:rsidP="00E8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F27B5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87894">
        <w:rPr>
          <w:rFonts w:ascii="Times New Roman" w:hAnsi="Times New Roman"/>
          <w:sz w:val="28"/>
          <w:szCs w:val="28"/>
        </w:rPr>
        <w:t>уточнение  оценки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активов  и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пассивов,  отраженных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в  бухгалтерском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</w:t>
      </w:r>
    </w:p>
    <w:p w14:paraId="6CCDD22B" w14:textId="77777777" w:rsidR="00D74B64" w:rsidRPr="00E87894" w:rsidRDefault="00D74B64" w:rsidP="00E8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учете</w:t>
      </w:r>
    </w:p>
    <w:p w14:paraId="2F04A532" w14:textId="77777777" w:rsidR="00D74B64" w:rsidRPr="00E87894" w:rsidRDefault="00D74B64" w:rsidP="00E8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87894">
        <w:rPr>
          <w:rFonts w:ascii="Times New Roman" w:hAnsi="Times New Roman"/>
          <w:sz w:val="28"/>
          <w:szCs w:val="28"/>
        </w:rPr>
        <w:t>проверку  записей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на  счетах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бухгалтерского  учета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и  исправление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</w:t>
      </w:r>
    </w:p>
    <w:p w14:paraId="60424674" w14:textId="77777777" w:rsidR="00D74B64" w:rsidRPr="00E87894" w:rsidRDefault="00D74B64" w:rsidP="00E8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894">
        <w:rPr>
          <w:rFonts w:ascii="Times New Roman" w:hAnsi="Times New Roman"/>
          <w:sz w:val="28"/>
          <w:szCs w:val="28"/>
        </w:rPr>
        <w:t>ошибок, выявленных до даты предста</w:t>
      </w:r>
      <w:r>
        <w:rPr>
          <w:rFonts w:ascii="Times New Roman" w:hAnsi="Times New Roman"/>
          <w:sz w:val="28"/>
          <w:szCs w:val="28"/>
        </w:rPr>
        <w:t>вления бухгалтерской отчетности</w:t>
      </w:r>
    </w:p>
    <w:p w14:paraId="6995C16E" w14:textId="77777777" w:rsidR="00D74B64" w:rsidRPr="00E87894" w:rsidRDefault="00D74B64" w:rsidP="00E8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>В)</w:t>
      </w:r>
      <w:r w:rsidRPr="00E87894">
        <w:t xml:space="preserve"> </w:t>
      </w:r>
      <w:proofErr w:type="gramStart"/>
      <w:r w:rsidRPr="00E87894">
        <w:rPr>
          <w:rFonts w:ascii="Times New Roman" w:hAnsi="Times New Roman"/>
          <w:sz w:val="28"/>
          <w:szCs w:val="28"/>
        </w:rPr>
        <w:t>сверка  данных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синтетического  и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аналитического  учета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87894">
        <w:rPr>
          <w:rFonts w:ascii="Times New Roman" w:hAnsi="Times New Roman"/>
          <w:sz w:val="28"/>
          <w:szCs w:val="28"/>
        </w:rPr>
        <w:t>на  дату</w:t>
      </w:r>
      <w:proofErr w:type="gramEnd"/>
      <w:r w:rsidRPr="00E87894">
        <w:rPr>
          <w:rFonts w:ascii="Times New Roman" w:hAnsi="Times New Roman"/>
          <w:sz w:val="28"/>
          <w:szCs w:val="28"/>
        </w:rPr>
        <w:t xml:space="preserve"> </w:t>
      </w:r>
    </w:p>
    <w:p w14:paraId="312A8B61" w14:textId="77777777" w:rsidR="00D74B64" w:rsidRDefault="00D74B64" w:rsidP="00E87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894">
        <w:rPr>
          <w:rFonts w:ascii="Times New Roman" w:hAnsi="Times New Roman"/>
          <w:sz w:val="28"/>
          <w:szCs w:val="28"/>
        </w:rPr>
        <w:t>составления бухгалтерской отчетности</w:t>
      </w:r>
      <w:r w:rsidRPr="00F27B53">
        <w:rPr>
          <w:rFonts w:ascii="Times New Roman" w:hAnsi="Times New Roman"/>
          <w:sz w:val="28"/>
          <w:szCs w:val="28"/>
        </w:rPr>
        <w:t xml:space="preserve"> </w:t>
      </w:r>
    </w:p>
    <w:p w14:paraId="4831C9BA" w14:textId="77777777" w:rsidR="00D74B64" w:rsidRPr="00E87894" w:rsidRDefault="00D74B64" w:rsidP="004E5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87894">
        <w:rPr>
          <w:rFonts w:ascii="Times New Roman" w:hAnsi="Times New Roman"/>
          <w:sz w:val="28"/>
          <w:szCs w:val="28"/>
        </w:rPr>
        <w:t>отражение финансового результата деятельности организации</w:t>
      </w:r>
    </w:p>
    <w:p w14:paraId="3914B4F8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Б, А, Г, В   </w:t>
      </w:r>
    </w:p>
    <w:p w14:paraId="6A6F641C" w14:textId="77777777" w:rsidR="00D74B64" w:rsidRDefault="00D74B64" w:rsidP="00E848A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174BF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4E607417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52821A" w14:textId="77777777" w:rsidR="00D74B64" w:rsidRPr="004768AD" w:rsidRDefault="00D74B64" w:rsidP="00914935">
      <w:pPr>
        <w:pStyle w:val="3"/>
        <w:rPr>
          <w:szCs w:val="28"/>
        </w:rPr>
      </w:pPr>
      <w:r w:rsidRPr="004768AD">
        <w:rPr>
          <w:szCs w:val="28"/>
        </w:rPr>
        <w:t>Задания открытого типа</w:t>
      </w:r>
    </w:p>
    <w:p w14:paraId="295600EE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6E6A00" w14:textId="77777777" w:rsidR="00D74B64" w:rsidRDefault="00D74B64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на дополнение</w:t>
      </w:r>
    </w:p>
    <w:p w14:paraId="1DE55D0A" w14:textId="77777777" w:rsidR="00D74B64" w:rsidRDefault="00D74B64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2F16B6" w14:textId="77777777" w:rsidR="00D74B64" w:rsidRPr="00475FAA" w:rsidRDefault="00D74B64" w:rsidP="008829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08701EF" w14:textId="77777777" w:rsidR="00D74B64" w:rsidRDefault="00D74B64" w:rsidP="00901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форму баланса </w:t>
      </w:r>
      <w:r w:rsidRPr="00FE4C60">
        <w:rPr>
          <w:rFonts w:ascii="Times New Roman" w:hAnsi="Times New Roman"/>
          <w:sz w:val="28"/>
          <w:szCs w:val="28"/>
        </w:rPr>
        <w:t>добавили новые строки, например «</w:t>
      </w:r>
      <w:r>
        <w:rPr>
          <w:rFonts w:ascii="Times New Roman" w:hAnsi="Times New Roman"/>
          <w:sz w:val="28"/>
          <w:szCs w:val="28"/>
        </w:rPr>
        <w:t>___________</w:t>
      </w:r>
      <w:r w:rsidRPr="00FE4C60">
        <w:rPr>
          <w:rFonts w:ascii="Times New Roman" w:hAnsi="Times New Roman"/>
          <w:sz w:val="28"/>
          <w:szCs w:val="28"/>
        </w:rPr>
        <w:t xml:space="preserve"> к продаже»</w:t>
      </w:r>
      <w:r w:rsidRPr="00170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E4C60">
        <w:rPr>
          <w:rFonts w:ascii="Times New Roman" w:hAnsi="Times New Roman"/>
          <w:sz w:val="28"/>
          <w:szCs w:val="28"/>
        </w:rPr>
        <w:t>ФСБУ 4/2023</w:t>
      </w:r>
      <w:proofErr w:type="gramStart"/>
      <w:r>
        <w:rPr>
          <w:rFonts w:ascii="Times New Roman" w:hAnsi="Times New Roman"/>
          <w:sz w:val="28"/>
          <w:szCs w:val="28"/>
        </w:rPr>
        <w:t xml:space="preserve">) </w:t>
      </w:r>
      <w:r w:rsidRPr="00FE4C60">
        <w:rPr>
          <w:rFonts w:ascii="Times New Roman" w:hAnsi="Times New Roman"/>
          <w:sz w:val="28"/>
          <w:szCs w:val="28"/>
        </w:rPr>
        <w:t>.</w:t>
      </w:r>
      <w:proofErr w:type="gramEnd"/>
      <w:r>
        <w:t xml:space="preserve"> </w:t>
      </w:r>
    </w:p>
    <w:p w14:paraId="1662020C" w14:textId="77777777" w:rsidR="00D74B64" w:rsidRPr="004768AD" w:rsidRDefault="00D74B64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долгосрочные активы </w:t>
      </w:r>
    </w:p>
    <w:p w14:paraId="48F55722" w14:textId="77777777" w:rsidR="00D74B64" w:rsidRPr="004768AD" w:rsidRDefault="00D74B64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861939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071C85DA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47AF25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bookmarkStart w:id="2" w:name="_Hlk190946066"/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2"/>
    <w:p w14:paraId="15170C10" w14:textId="77777777" w:rsidR="00D74B64" w:rsidRPr="004768AD" w:rsidRDefault="00D74B64" w:rsidP="005D7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Нераспределенная прибыль относится </w:t>
      </w:r>
      <w:proofErr w:type="gramStart"/>
      <w:r>
        <w:rPr>
          <w:rFonts w:ascii="Times New Roman" w:hAnsi="Times New Roman"/>
          <w:sz w:val="28"/>
          <w:szCs w:val="28"/>
        </w:rPr>
        <w:t xml:space="preserve">к </w:t>
      </w:r>
      <w:r w:rsidRPr="005D7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</w:t>
      </w:r>
      <w:r w:rsidRPr="005105D1">
        <w:rPr>
          <w:rFonts w:ascii="Times New Roman" w:hAnsi="Times New Roman"/>
          <w:sz w:val="28"/>
          <w:szCs w:val="28"/>
        </w:rPr>
        <w:t>.</w:t>
      </w:r>
    </w:p>
    <w:p w14:paraId="303691C3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собственному капиталу</w:t>
      </w:r>
    </w:p>
    <w:p w14:paraId="3882B869" w14:textId="77777777" w:rsidR="00D74B64" w:rsidRDefault="00D74B64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861939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09E9746E" w14:textId="77777777" w:rsidR="00D74B64" w:rsidRDefault="00D74B64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246318" w14:textId="77777777" w:rsidR="00D74B64" w:rsidRPr="004768AD" w:rsidRDefault="00D74B64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AFA8654" w14:textId="77777777" w:rsidR="00D74B64" w:rsidRPr="004768AD" w:rsidRDefault="00D74B64" w:rsidP="0024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заполнении раздела</w:t>
      </w:r>
      <w:r w:rsidRPr="00B074A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Резервы» Отчета об изменении капитала не используются данные __________.</w:t>
      </w:r>
      <w:r w:rsidRPr="0024691B">
        <w:rPr>
          <w:rFonts w:ascii="Times New Roman" w:hAnsi="Times New Roman"/>
          <w:sz w:val="28"/>
          <w:szCs w:val="28"/>
        </w:rPr>
        <w:t xml:space="preserve"> </w:t>
      </w:r>
    </w:p>
    <w:p w14:paraId="780032F5" w14:textId="77777777" w:rsidR="00D74B64" w:rsidRPr="004768AD" w:rsidRDefault="00D74B64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  <w:r w:rsidRPr="00246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уставного капитала</w:t>
      </w:r>
    </w:p>
    <w:p w14:paraId="3AAFD751" w14:textId="77777777" w:rsidR="00D74B64" w:rsidRDefault="00D74B64" w:rsidP="0064544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06E41113" w14:textId="77777777" w:rsidR="00D74B64" w:rsidRPr="004768AD" w:rsidRDefault="00D74B64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6FC6CA" w14:textId="77777777" w:rsidR="00D74B64" w:rsidRPr="004768AD" w:rsidRDefault="00D74B64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92A18C3" w14:textId="77777777" w:rsidR="00D74B64" w:rsidRPr="00574AA8" w:rsidRDefault="00D74B64" w:rsidP="00574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085">
        <w:rPr>
          <w:rFonts w:ascii="Times New Roman" w:hAnsi="Times New Roman"/>
          <w:sz w:val="28"/>
          <w:szCs w:val="28"/>
        </w:rPr>
        <w:t>Итоговая сумма актива и</w:t>
      </w:r>
      <w:r>
        <w:rPr>
          <w:rFonts w:ascii="Times New Roman" w:hAnsi="Times New Roman"/>
          <w:sz w:val="28"/>
          <w:szCs w:val="28"/>
        </w:rPr>
        <w:t xml:space="preserve"> пассива баланса называется _____</w:t>
      </w:r>
      <w:r w:rsidRPr="00705085">
        <w:rPr>
          <w:rFonts w:ascii="Times New Roman" w:hAnsi="Times New Roman"/>
          <w:sz w:val="28"/>
          <w:szCs w:val="28"/>
        </w:rPr>
        <w:t xml:space="preserve"> баланса</w:t>
      </w:r>
      <w:r>
        <w:rPr>
          <w:b/>
          <w:bCs/>
        </w:rPr>
        <w:t xml:space="preserve"> </w:t>
      </w:r>
    </w:p>
    <w:p w14:paraId="1F04C18A" w14:textId="77777777" w:rsidR="00D74B64" w:rsidRPr="004768AD" w:rsidRDefault="00D74B64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B54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валютой</w:t>
      </w:r>
    </w:p>
    <w:p w14:paraId="148196AA" w14:textId="77777777" w:rsidR="00D74B64" w:rsidRPr="004768AD" w:rsidRDefault="00D74B64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4A7DAED4" w14:textId="77777777" w:rsidR="00D74B64" w:rsidRDefault="00D74B6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A8E843" w14:textId="77777777" w:rsidR="00D74B64" w:rsidRPr="004768AD" w:rsidRDefault="00D74B6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4E325BC" w14:textId="77777777" w:rsidR="00D74B64" w:rsidRPr="00180A2D" w:rsidRDefault="00D74B6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Для оценки нематериальных активов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в  балансе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используется </w:t>
      </w:r>
      <w:r w:rsidRPr="00180A2D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__________. </w:t>
      </w:r>
    </w:p>
    <w:p w14:paraId="092B7D82" w14:textId="77777777" w:rsidR="00D74B64" w:rsidRPr="004768AD" w:rsidRDefault="00D74B6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остаточная стоимость</w:t>
      </w:r>
    </w:p>
    <w:p w14:paraId="647AA064" w14:textId="77777777" w:rsidR="00D74B64" w:rsidRPr="004768AD" w:rsidRDefault="00D74B6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4F68170F" w14:textId="77777777" w:rsidR="00D74B64" w:rsidRDefault="00D74B64" w:rsidP="00914935">
      <w:pPr>
        <w:pStyle w:val="4"/>
        <w:rPr>
          <w:szCs w:val="28"/>
        </w:rPr>
      </w:pPr>
    </w:p>
    <w:p w14:paraId="67498884" w14:textId="77777777" w:rsidR="00D74B64" w:rsidRPr="004768AD" w:rsidRDefault="00D74B64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0B0729A4" w14:textId="77777777" w:rsidR="00D74B64" w:rsidRPr="00180A2D" w:rsidRDefault="00D74B64" w:rsidP="00861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1939">
        <w:rPr>
          <w:rFonts w:ascii="Times New Roman" w:hAnsi="Times New Roman"/>
          <w:sz w:val="28"/>
          <w:szCs w:val="28"/>
        </w:rPr>
        <w:t>Отчет  о</w:t>
      </w:r>
      <w:proofErr w:type="gramEnd"/>
      <w:r w:rsidRPr="0086193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61939">
        <w:rPr>
          <w:rFonts w:ascii="Times New Roman" w:hAnsi="Times New Roman"/>
          <w:sz w:val="28"/>
          <w:szCs w:val="28"/>
        </w:rPr>
        <w:t>финансовых  результатах,  как</w:t>
      </w:r>
      <w:proofErr w:type="gramEnd"/>
      <w:r w:rsidRPr="0086193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61939">
        <w:rPr>
          <w:rFonts w:ascii="Times New Roman" w:hAnsi="Times New Roman"/>
          <w:sz w:val="28"/>
          <w:szCs w:val="28"/>
        </w:rPr>
        <w:t>и  бухгалтерский</w:t>
      </w:r>
      <w:proofErr w:type="gramEnd"/>
      <w:r w:rsidRPr="00861939">
        <w:rPr>
          <w:rFonts w:ascii="Times New Roman" w:hAnsi="Times New Roman"/>
          <w:sz w:val="28"/>
          <w:szCs w:val="28"/>
        </w:rPr>
        <w:t xml:space="preserve"> баланс, </w:t>
      </w:r>
      <w:proofErr w:type="gramStart"/>
      <w:r w:rsidRPr="00861939">
        <w:rPr>
          <w:rFonts w:ascii="Times New Roman" w:hAnsi="Times New Roman"/>
          <w:sz w:val="28"/>
          <w:szCs w:val="28"/>
        </w:rPr>
        <w:t>составляется  на</w:t>
      </w:r>
      <w:proofErr w:type="gramEnd"/>
      <w:r w:rsidRPr="0086193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61939">
        <w:rPr>
          <w:rFonts w:ascii="Times New Roman" w:hAnsi="Times New Roman"/>
          <w:sz w:val="28"/>
          <w:szCs w:val="28"/>
        </w:rPr>
        <w:t>основе  двух</w:t>
      </w:r>
      <w:proofErr w:type="gramEnd"/>
      <w:r w:rsidRPr="0086193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61939">
        <w:rPr>
          <w:rFonts w:ascii="Times New Roman" w:hAnsi="Times New Roman"/>
          <w:sz w:val="28"/>
          <w:szCs w:val="28"/>
        </w:rPr>
        <w:t>основополагающих  принципов</w:t>
      </w:r>
      <w:proofErr w:type="gramEnd"/>
      <w:r w:rsidRPr="0086193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61939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 xml:space="preserve">__________________ </w:t>
      </w:r>
      <w:r w:rsidRPr="00861939">
        <w:rPr>
          <w:rFonts w:ascii="Times New Roman" w:hAnsi="Times New Roman"/>
          <w:sz w:val="28"/>
          <w:szCs w:val="28"/>
        </w:rPr>
        <w:t>деятельности организации.</w:t>
      </w:r>
      <w:r w:rsidRPr="00302277">
        <w:rPr>
          <w:rFonts w:ascii="Times New Roman" w:hAnsi="Times New Roman"/>
          <w:sz w:val="28"/>
          <w:szCs w:val="28"/>
        </w:rPr>
        <w:t xml:space="preserve"> </w:t>
      </w:r>
    </w:p>
    <w:p w14:paraId="2CD52B75" w14:textId="77777777" w:rsidR="00D74B64" w:rsidRPr="004768AD" w:rsidRDefault="00D74B64" w:rsidP="00861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61939">
        <w:rPr>
          <w:rFonts w:ascii="Times New Roman" w:hAnsi="Times New Roman"/>
          <w:sz w:val="28"/>
          <w:szCs w:val="28"/>
        </w:rPr>
        <w:t>метода начисления и допущения непрерывности</w:t>
      </w:r>
    </w:p>
    <w:p w14:paraId="08F0E7CC" w14:textId="77777777" w:rsidR="00D74B64" w:rsidRPr="004768AD" w:rsidRDefault="00D74B64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861939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</w:p>
    <w:p w14:paraId="1CF92ABE" w14:textId="77777777" w:rsidR="00D74B64" w:rsidRDefault="00D74B64" w:rsidP="00914935">
      <w:pPr>
        <w:pStyle w:val="4"/>
        <w:rPr>
          <w:szCs w:val="28"/>
        </w:rPr>
      </w:pPr>
    </w:p>
    <w:p w14:paraId="1DE98641" w14:textId="77777777" w:rsidR="00D74B64" w:rsidRPr="004768AD" w:rsidRDefault="00D74B64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кратким свободным ответом</w:t>
      </w:r>
    </w:p>
    <w:p w14:paraId="22D02D2D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1EEB7" w14:textId="77777777" w:rsidR="00D74B64" w:rsidRPr="00475FAA" w:rsidRDefault="00D74B64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730FB460" w14:textId="77777777" w:rsidR="00D74B64" w:rsidRPr="004768AD" w:rsidRDefault="00D74B64" w:rsidP="00914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4BFD">
        <w:rPr>
          <w:rFonts w:ascii="Times New Roman" w:hAnsi="Times New Roman"/>
          <w:sz w:val="28"/>
          <w:szCs w:val="28"/>
        </w:rPr>
        <w:t>Организация  уплатила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проценты  и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осуществила  возв</w:t>
      </w:r>
      <w:r>
        <w:rPr>
          <w:rFonts w:ascii="Times New Roman" w:hAnsi="Times New Roman"/>
          <w:sz w:val="28"/>
          <w:szCs w:val="28"/>
        </w:rPr>
        <w:t>рат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ос</w:t>
      </w:r>
      <w:r w:rsidRPr="00914BFD">
        <w:rPr>
          <w:rFonts w:ascii="Times New Roman" w:hAnsi="Times New Roman"/>
          <w:sz w:val="28"/>
          <w:szCs w:val="28"/>
        </w:rPr>
        <w:t>новной  суммы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долга.  </w:t>
      </w:r>
      <w:proofErr w:type="gramStart"/>
      <w:r w:rsidRPr="00914BFD">
        <w:rPr>
          <w:rFonts w:ascii="Times New Roman" w:hAnsi="Times New Roman"/>
          <w:sz w:val="28"/>
          <w:szCs w:val="28"/>
        </w:rPr>
        <w:t>Как  эта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операция  будет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отражена  в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отчете  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14BFD">
        <w:rPr>
          <w:rFonts w:ascii="Times New Roman" w:hAnsi="Times New Roman"/>
          <w:sz w:val="28"/>
          <w:szCs w:val="28"/>
        </w:rPr>
        <w:t>движении денежных средств?</w:t>
      </w:r>
    </w:p>
    <w:p w14:paraId="3C87B52C" w14:textId="77777777" w:rsidR="00D74B64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14:paraId="3D3E1AD9" w14:textId="77777777" w:rsidR="00D74B64" w:rsidRPr="00914BFD" w:rsidRDefault="00D74B64" w:rsidP="00914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4BFD">
        <w:rPr>
          <w:rFonts w:ascii="Times New Roman" w:hAnsi="Times New Roman"/>
          <w:sz w:val="28"/>
          <w:szCs w:val="28"/>
        </w:rPr>
        <w:t>Платежи  и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поступления  о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одной  операции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могут  отно</w:t>
      </w:r>
      <w:r w:rsidRPr="00914BFD">
        <w:rPr>
          <w:rFonts w:ascii="Times New Roman" w:hAnsi="Times New Roman"/>
          <w:sz w:val="28"/>
          <w:szCs w:val="28"/>
        </w:rPr>
        <w:t>ситься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к  разным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видам  денежных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пото</w:t>
      </w:r>
      <w:r>
        <w:rPr>
          <w:rFonts w:ascii="Times New Roman" w:hAnsi="Times New Roman"/>
          <w:sz w:val="28"/>
          <w:szCs w:val="28"/>
        </w:rPr>
        <w:t xml:space="preserve">ков.  </w:t>
      </w:r>
      <w:proofErr w:type="gramStart"/>
      <w:r>
        <w:rPr>
          <w:rFonts w:ascii="Times New Roman" w:hAnsi="Times New Roman"/>
          <w:sz w:val="28"/>
          <w:szCs w:val="28"/>
        </w:rPr>
        <w:t>Уплата  процентов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являет</w:t>
      </w:r>
      <w:r w:rsidRPr="00914BFD">
        <w:rPr>
          <w:rFonts w:ascii="Times New Roman" w:hAnsi="Times New Roman"/>
          <w:sz w:val="28"/>
          <w:szCs w:val="28"/>
        </w:rPr>
        <w:t>ся  денежным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потоком  от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текущих  опера</w:t>
      </w:r>
      <w:r>
        <w:rPr>
          <w:rFonts w:ascii="Times New Roman" w:hAnsi="Times New Roman"/>
          <w:sz w:val="28"/>
          <w:szCs w:val="28"/>
        </w:rPr>
        <w:t>ций,  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возврат  основной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сум</w:t>
      </w:r>
      <w:r w:rsidRPr="00914BFD">
        <w:rPr>
          <w:rFonts w:ascii="Times New Roman" w:hAnsi="Times New Roman"/>
          <w:sz w:val="28"/>
          <w:szCs w:val="28"/>
        </w:rPr>
        <w:t>мы  долга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является  денежным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потоком  от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финансовых  операций</w:t>
      </w:r>
      <w:proofErr w:type="gramEnd"/>
      <w:r w:rsidRPr="00914BFD">
        <w:rPr>
          <w:rFonts w:ascii="Times New Roman" w:hAnsi="Times New Roman"/>
          <w:sz w:val="28"/>
          <w:szCs w:val="28"/>
        </w:rPr>
        <w:t>.  При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4BFD">
        <w:rPr>
          <w:rFonts w:ascii="Times New Roman" w:hAnsi="Times New Roman"/>
          <w:sz w:val="28"/>
          <w:szCs w:val="28"/>
        </w:rPr>
        <w:t>погашении  кредита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в  денежной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форме  обе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указанные  части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могут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4BFD">
        <w:rPr>
          <w:rFonts w:ascii="Times New Roman" w:hAnsi="Times New Roman"/>
          <w:sz w:val="28"/>
          <w:szCs w:val="28"/>
        </w:rPr>
        <w:t>выплачиваться  одной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суммой.  </w:t>
      </w:r>
      <w:proofErr w:type="gramStart"/>
      <w:r w:rsidRPr="00914BFD">
        <w:rPr>
          <w:rFonts w:ascii="Times New Roman" w:hAnsi="Times New Roman"/>
          <w:sz w:val="28"/>
          <w:szCs w:val="28"/>
        </w:rPr>
        <w:t>В  этом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случае  организация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делит  еди</w:t>
      </w:r>
      <w:r w:rsidRPr="00914BFD">
        <w:rPr>
          <w:rFonts w:ascii="Times New Roman" w:hAnsi="Times New Roman"/>
          <w:sz w:val="28"/>
          <w:szCs w:val="28"/>
        </w:rPr>
        <w:t>ную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сумму  на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соответствующие  части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с  последующей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раздельной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4BFD">
        <w:rPr>
          <w:rFonts w:ascii="Times New Roman" w:hAnsi="Times New Roman"/>
          <w:sz w:val="28"/>
          <w:szCs w:val="28"/>
        </w:rPr>
        <w:t>классификацией  денежных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потоков  и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раздельным  отражением</w:t>
      </w:r>
      <w:proofErr w:type="gramEnd"/>
      <w:r w:rsidRPr="00914B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14BFD">
        <w:rPr>
          <w:rFonts w:ascii="Times New Roman" w:hAnsi="Times New Roman"/>
          <w:sz w:val="28"/>
          <w:szCs w:val="28"/>
        </w:rPr>
        <w:t>их 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14BFD">
        <w:rPr>
          <w:rFonts w:ascii="Times New Roman" w:hAnsi="Times New Roman"/>
          <w:sz w:val="28"/>
          <w:szCs w:val="28"/>
        </w:rPr>
        <w:t>отчете о движении денежных средств.</w:t>
      </w:r>
    </w:p>
    <w:p w14:paraId="1298C3B6" w14:textId="77777777" w:rsidR="00D74B64" w:rsidRPr="00914BFD" w:rsidRDefault="00D74B64" w:rsidP="00914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ПБУ  23</w:t>
      </w:r>
      <w:proofErr w:type="gram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2011  «</w:t>
      </w:r>
      <w:proofErr w:type="gramEnd"/>
      <w:r>
        <w:rPr>
          <w:rFonts w:ascii="Times New Roman" w:hAnsi="Times New Roman"/>
          <w:sz w:val="28"/>
          <w:szCs w:val="28"/>
        </w:rPr>
        <w:t>От</w:t>
      </w:r>
      <w:r w:rsidRPr="00914BFD">
        <w:rPr>
          <w:rFonts w:ascii="Times New Roman" w:hAnsi="Times New Roman"/>
          <w:sz w:val="28"/>
          <w:szCs w:val="28"/>
        </w:rPr>
        <w:t>чет о движении денежных средств»).</w:t>
      </w:r>
    </w:p>
    <w:p w14:paraId="0998DE89" w14:textId="77777777" w:rsidR="00D74B64" w:rsidRDefault="00D74B64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427288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861939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 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489DD0D6" w14:textId="77777777" w:rsidR="00D74B64" w:rsidRDefault="00D74B64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617BE1" w14:textId="77777777" w:rsidR="00D74B64" w:rsidRDefault="00D74B6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BDA5448" w14:textId="184799EB" w:rsidR="00D74B64" w:rsidRPr="00E8167E" w:rsidRDefault="00D74B64" w:rsidP="00854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C7">
        <w:rPr>
          <w:rFonts w:ascii="Times New Roman" w:hAnsi="Times New Roman"/>
          <w:sz w:val="28"/>
          <w:szCs w:val="28"/>
        </w:rPr>
        <w:t>У организации образовалась задолженность по текущему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 xml:space="preserve">налогу </w:t>
      </w:r>
      <w:proofErr w:type="gramStart"/>
      <w:r w:rsidRPr="008546C7">
        <w:rPr>
          <w:rFonts w:ascii="Times New Roman" w:hAnsi="Times New Roman"/>
          <w:sz w:val="28"/>
          <w:szCs w:val="28"/>
        </w:rPr>
        <w:t>на  прибыль</w:t>
      </w:r>
      <w:proofErr w:type="gramEnd"/>
      <w:r w:rsidRPr="008546C7">
        <w:rPr>
          <w:rFonts w:ascii="Times New Roman" w:hAnsi="Times New Roman"/>
          <w:sz w:val="28"/>
          <w:szCs w:val="28"/>
        </w:rPr>
        <w:t>. Как отразить задолженность по текущему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>налогу на прибыль в бухгалтерской отчетности организации?</w:t>
      </w:r>
      <w:r w:rsidRPr="00914BFD">
        <w:rPr>
          <w:rFonts w:ascii="Times New Roman" w:hAnsi="Times New Roman"/>
          <w:sz w:val="28"/>
          <w:szCs w:val="28"/>
        </w:rPr>
        <w:t xml:space="preserve"> </w:t>
      </w:r>
    </w:p>
    <w:p w14:paraId="61E03D6C" w14:textId="77777777" w:rsidR="00D74B64" w:rsidRPr="004768AD" w:rsidRDefault="00D74B64" w:rsidP="00F03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14:paraId="72A14E52" w14:textId="7F98DC26" w:rsidR="00D74B64" w:rsidRPr="008546C7" w:rsidRDefault="00D74B64" w:rsidP="00854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C7">
        <w:rPr>
          <w:rFonts w:ascii="Times New Roman" w:hAnsi="Times New Roman"/>
          <w:sz w:val="28"/>
          <w:szCs w:val="28"/>
        </w:rPr>
        <w:t>Задолженность либо переплата по текущему налогу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>прибыль за каждый отчетный период отражаются в бухгалтерском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>балансе соответственно в качестве краткосрочного обязательства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>размере неоплаченной суммы налога или дебиторской задолженности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>в размере переплаты и (или) излишне взысканной суммы налога.</w:t>
      </w:r>
    </w:p>
    <w:p w14:paraId="314683D2" w14:textId="77777777" w:rsidR="00D74B64" w:rsidRPr="008546C7" w:rsidRDefault="00D74B64" w:rsidP="00854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 w:rsidRPr="008546C7">
        <w:rPr>
          <w:rFonts w:ascii="Times New Roman" w:hAnsi="Times New Roman"/>
          <w:sz w:val="28"/>
          <w:szCs w:val="28"/>
        </w:rPr>
        <w:t>ПБУ  18</w:t>
      </w:r>
      <w:proofErr w:type="gramEnd"/>
      <w:r w:rsidRPr="008546C7">
        <w:rPr>
          <w:rFonts w:ascii="Times New Roman" w:hAnsi="Times New Roman"/>
          <w:sz w:val="28"/>
          <w:szCs w:val="28"/>
        </w:rPr>
        <w:t>/</w:t>
      </w:r>
      <w:proofErr w:type="gramStart"/>
      <w:r w:rsidRPr="008546C7">
        <w:rPr>
          <w:rFonts w:ascii="Times New Roman" w:hAnsi="Times New Roman"/>
          <w:sz w:val="28"/>
          <w:szCs w:val="28"/>
        </w:rPr>
        <w:t>02  «</w:t>
      </w:r>
      <w:proofErr w:type="gramEnd"/>
      <w:r w:rsidRPr="008546C7"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6C7">
        <w:rPr>
          <w:rFonts w:ascii="Times New Roman" w:hAnsi="Times New Roman"/>
          <w:sz w:val="28"/>
          <w:szCs w:val="28"/>
        </w:rPr>
        <w:t>расчетов по налогу на прибыль организаций»).</w:t>
      </w:r>
    </w:p>
    <w:p w14:paraId="793BD5A5" w14:textId="77777777" w:rsidR="00D74B64" w:rsidRPr="004768AD" w:rsidRDefault="00D74B64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C01C5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2 (ПК- 2.1)</w:t>
      </w:r>
    </w:p>
    <w:p w14:paraId="07800A4A" w14:textId="77777777" w:rsidR="00D74B64" w:rsidRDefault="00D74B64" w:rsidP="00914935">
      <w:pPr>
        <w:pStyle w:val="4"/>
        <w:rPr>
          <w:szCs w:val="28"/>
        </w:rPr>
      </w:pPr>
    </w:p>
    <w:p w14:paraId="5617695C" w14:textId="77777777" w:rsidR="00D74B64" w:rsidRPr="004768AD" w:rsidRDefault="00D74B64" w:rsidP="00914935">
      <w:pPr>
        <w:pStyle w:val="4"/>
        <w:rPr>
          <w:szCs w:val="28"/>
        </w:rPr>
      </w:pPr>
      <w:r w:rsidRPr="004768AD">
        <w:rPr>
          <w:szCs w:val="28"/>
        </w:rPr>
        <w:lastRenderedPageBreak/>
        <w:t>Задания открытого типа с развернутым ответом</w:t>
      </w:r>
    </w:p>
    <w:p w14:paraId="5B31DC44" w14:textId="77777777" w:rsidR="00D74B64" w:rsidRPr="004768AD" w:rsidRDefault="00D74B6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C017C" w14:textId="77777777" w:rsidR="00D74B64" w:rsidRPr="00475FAA" w:rsidRDefault="00D74B64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6D31B149" w14:textId="77777777" w:rsidR="00D74B64" w:rsidRDefault="00D74B64" w:rsidP="00733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порядок составл</w:t>
      </w:r>
      <w:r w:rsidRPr="005E5161">
        <w:rPr>
          <w:rFonts w:ascii="Times New Roman" w:hAnsi="Times New Roman"/>
          <w:sz w:val="28"/>
          <w:szCs w:val="28"/>
        </w:rPr>
        <w:t xml:space="preserve">ения пояснительной </w:t>
      </w:r>
      <w:r>
        <w:rPr>
          <w:rFonts w:ascii="Times New Roman" w:hAnsi="Times New Roman"/>
          <w:sz w:val="28"/>
          <w:szCs w:val="28"/>
        </w:rPr>
        <w:t>записки.</w:t>
      </w:r>
      <w:r w:rsidRPr="0073368D">
        <w:rPr>
          <w:rFonts w:ascii="Times New Roman" w:hAnsi="Times New Roman"/>
          <w:sz w:val="28"/>
          <w:szCs w:val="28"/>
        </w:rPr>
        <w:t xml:space="preserve"> </w:t>
      </w:r>
    </w:p>
    <w:p w14:paraId="0A40D54E" w14:textId="340AD4DA" w:rsidR="004A1431" w:rsidRDefault="004A1431" w:rsidP="004A14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задания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минут.</w:t>
      </w:r>
    </w:p>
    <w:p w14:paraId="266B230D" w14:textId="77777777" w:rsidR="00D74B64" w:rsidRDefault="00D74B64" w:rsidP="00B958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14:paraId="772C61FE" w14:textId="3080800D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6A19">
        <w:rPr>
          <w:rFonts w:ascii="Times New Roman" w:hAnsi="Times New Roman"/>
          <w:sz w:val="28"/>
          <w:szCs w:val="28"/>
        </w:rPr>
        <w:t xml:space="preserve">Бухгалтерская отчетность помимо установленных отчетных форм включает в </w:t>
      </w:r>
      <w:r>
        <w:rPr>
          <w:rFonts w:ascii="Times New Roman" w:hAnsi="Times New Roman"/>
          <w:sz w:val="28"/>
          <w:szCs w:val="28"/>
        </w:rPr>
        <w:t xml:space="preserve">себя пояснительную записку, </w:t>
      </w:r>
      <w:proofErr w:type="gramStart"/>
      <w:r>
        <w:rPr>
          <w:rFonts w:ascii="Times New Roman" w:hAnsi="Times New Roman"/>
          <w:sz w:val="28"/>
          <w:szCs w:val="28"/>
        </w:rPr>
        <w:t>которая  считается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дополнительной</w:t>
      </w:r>
      <w:r w:rsidRPr="00EB6A19">
        <w:rPr>
          <w:rFonts w:ascii="Times New Roman" w:hAnsi="Times New Roman"/>
          <w:sz w:val="28"/>
          <w:szCs w:val="28"/>
        </w:rPr>
        <w:t xml:space="preserve"> формой приложений к балансу и отчету о финансовых результатах. </w:t>
      </w:r>
    </w:p>
    <w:p w14:paraId="7CB836EB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A19">
        <w:rPr>
          <w:rFonts w:ascii="Times New Roman" w:hAnsi="Times New Roman"/>
          <w:sz w:val="28"/>
          <w:szCs w:val="28"/>
        </w:rPr>
        <w:t>Пояснения  -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приложение  к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бухгалтерской  отчетности,  содержащее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A19">
        <w:rPr>
          <w:rFonts w:ascii="Times New Roman" w:hAnsi="Times New Roman"/>
          <w:sz w:val="28"/>
          <w:szCs w:val="28"/>
        </w:rPr>
        <w:t>расшифровки  отдельных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показателей  бухгалтерского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баланса  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отчета  о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финансовых результатах. </w:t>
      </w:r>
    </w:p>
    <w:p w14:paraId="421FDA12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A19">
        <w:rPr>
          <w:rFonts w:ascii="Times New Roman" w:hAnsi="Times New Roman"/>
          <w:sz w:val="28"/>
          <w:szCs w:val="28"/>
        </w:rPr>
        <w:t>Пояснения  должны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раскрывать  сведения,  относящиеся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к  учетной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политике </w:t>
      </w:r>
      <w:proofErr w:type="gramStart"/>
      <w:r w:rsidRPr="00EB6A19">
        <w:rPr>
          <w:rFonts w:ascii="Times New Roman" w:hAnsi="Times New Roman"/>
          <w:sz w:val="28"/>
          <w:szCs w:val="28"/>
        </w:rPr>
        <w:t>организации,  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обеспечивать  пользователей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дополнительными  данными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B6A19">
        <w:rPr>
          <w:rFonts w:ascii="Times New Roman" w:hAnsi="Times New Roman"/>
          <w:sz w:val="28"/>
          <w:szCs w:val="28"/>
        </w:rPr>
        <w:t>которые  нецелесообразно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включать  в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бухгалтерский  баланс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и  отчет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о </w:t>
      </w:r>
      <w:proofErr w:type="gramStart"/>
      <w:r w:rsidRPr="00EB6A19">
        <w:rPr>
          <w:rFonts w:ascii="Times New Roman" w:hAnsi="Times New Roman"/>
          <w:sz w:val="28"/>
          <w:szCs w:val="28"/>
        </w:rPr>
        <w:t>финансовых  результатах,  но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которые  необходимы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пользователям </w:t>
      </w:r>
      <w:proofErr w:type="gramStart"/>
      <w:r w:rsidRPr="00EB6A19">
        <w:rPr>
          <w:rFonts w:ascii="Times New Roman" w:hAnsi="Times New Roman"/>
          <w:sz w:val="28"/>
          <w:szCs w:val="28"/>
        </w:rPr>
        <w:t>бухгалтерской  отчетности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для  реальной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оценки  финансового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положения </w:t>
      </w:r>
      <w:proofErr w:type="gramStart"/>
      <w:r w:rsidRPr="00EB6A19">
        <w:rPr>
          <w:rFonts w:ascii="Times New Roman" w:hAnsi="Times New Roman"/>
          <w:sz w:val="28"/>
          <w:szCs w:val="28"/>
        </w:rPr>
        <w:t>организации,  финансовых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результатов  ее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деятельности  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изменений  в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ее финансовом положении. </w:t>
      </w:r>
    </w:p>
    <w:p w14:paraId="5AFDB263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A19">
        <w:rPr>
          <w:rFonts w:ascii="Times New Roman" w:hAnsi="Times New Roman"/>
          <w:sz w:val="28"/>
          <w:szCs w:val="28"/>
        </w:rPr>
        <w:t>Пояснения  приводятся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организациями,  если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каждый  показатель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активов, </w:t>
      </w:r>
      <w:proofErr w:type="gramStart"/>
      <w:r w:rsidRPr="00EB6A19">
        <w:rPr>
          <w:rFonts w:ascii="Times New Roman" w:hAnsi="Times New Roman"/>
          <w:sz w:val="28"/>
          <w:szCs w:val="28"/>
        </w:rPr>
        <w:t>обязательств,  доходов,  расходов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и  хозяйственных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операций  в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отдельности </w:t>
      </w:r>
      <w:proofErr w:type="gramStart"/>
      <w:r>
        <w:rPr>
          <w:rFonts w:ascii="Times New Roman" w:hAnsi="Times New Roman"/>
          <w:sz w:val="28"/>
          <w:szCs w:val="28"/>
        </w:rPr>
        <w:t>несуществен  (</w:t>
      </w:r>
      <w:r w:rsidRPr="00EB6A19">
        <w:rPr>
          <w:rFonts w:ascii="Times New Roman" w:hAnsi="Times New Roman"/>
          <w:sz w:val="28"/>
          <w:szCs w:val="28"/>
        </w:rPr>
        <w:t>ПБУ  4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/99).  </w:t>
      </w:r>
      <w:proofErr w:type="gramStart"/>
      <w:r w:rsidRPr="00EB6A19">
        <w:rPr>
          <w:rFonts w:ascii="Times New Roman" w:hAnsi="Times New Roman"/>
          <w:sz w:val="28"/>
          <w:szCs w:val="28"/>
        </w:rPr>
        <w:t>При  этом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в  балансе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и  отчете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  финансовых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результатах делается соответствующая ссылка на пояснения. </w:t>
      </w:r>
    </w:p>
    <w:p w14:paraId="51B1759A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 п.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4  Приказа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№</w:t>
      </w:r>
      <w:r w:rsidRPr="00EB6A19">
        <w:rPr>
          <w:rFonts w:ascii="Times New Roman" w:hAnsi="Times New Roman"/>
          <w:sz w:val="28"/>
          <w:szCs w:val="28"/>
        </w:rPr>
        <w:t xml:space="preserve">  66н  пояснения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оформляются  в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табличной  </w:t>
      </w:r>
      <w:r w:rsidRPr="00EB6A19">
        <w:rPr>
          <w:rFonts w:ascii="Times New Roman" w:hAnsi="Times New Roman"/>
          <w:sz w:val="28"/>
          <w:szCs w:val="28"/>
        </w:rPr>
        <w:t>или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6A19">
        <w:rPr>
          <w:rFonts w:ascii="Times New Roman" w:hAnsi="Times New Roman"/>
          <w:sz w:val="28"/>
          <w:szCs w:val="28"/>
        </w:rPr>
        <w:t>текстовой  формах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EB6A19">
        <w:rPr>
          <w:rFonts w:ascii="Times New Roman" w:hAnsi="Times New Roman"/>
          <w:sz w:val="28"/>
          <w:szCs w:val="28"/>
        </w:rPr>
        <w:t>При  этом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содержание  пояснений,  оформленных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в табличной форме, определяется организациями самостоятельно, но с учетом примерной формы</w:t>
      </w:r>
      <w:r>
        <w:rPr>
          <w:rFonts w:ascii="Times New Roman" w:hAnsi="Times New Roman"/>
          <w:sz w:val="28"/>
          <w:szCs w:val="28"/>
        </w:rPr>
        <w:t xml:space="preserve"> пояснений согласно Приложению № 3 к Приказу №</w:t>
      </w:r>
      <w:r w:rsidRPr="00EB6A19">
        <w:rPr>
          <w:rFonts w:ascii="Times New Roman" w:hAnsi="Times New Roman"/>
          <w:sz w:val="28"/>
          <w:szCs w:val="28"/>
        </w:rPr>
        <w:t xml:space="preserve"> 66н. </w:t>
      </w:r>
    </w:p>
    <w:p w14:paraId="1FF97588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  <w:r w:rsidRPr="00EB6A19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>а</w:t>
      </w:r>
      <w:r w:rsidRPr="00EB6A19">
        <w:rPr>
          <w:rFonts w:ascii="Times New Roman" w:hAnsi="Times New Roman"/>
          <w:sz w:val="28"/>
          <w:szCs w:val="28"/>
        </w:rPr>
        <w:t xml:space="preserve"> содержать следующую информацию (разделы): </w:t>
      </w:r>
    </w:p>
    <w:p w14:paraId="401E9B0D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 НМА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и  расходах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на  научно</w:t>
      </w:r>
      <w:proofErr w:type="gramEnd"/>
      <w:r w:rsidRPr="00EB6A19">
        <w:rPr>
          <w:rFonts w:ascii="Times New Roman" w:hAnsi="Times New Roman"/>
          <w:sz w:val="28"/>
          <w:szCs w:val="28"/>
        </w:rPr>
        <w:t>-исследовательские, опытно-</w:t>
      </w:r>
      <w:proofErr w:type="gramStart"/>
      <w:r w:rsidRPr="00EB6A19">
        <w:rPr>
          <w:rFonts w:ascii="Times New Roman" w:hAnsi="Times New Roman"/>
          <w:sz w:val="28"/>
          <w:szCs w:val="28"/>
        </w:rPr>
        <w:t>конструкторские  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технологические  работы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(НИОКР)</w:t>
      </w:r>
    </w:p>
    <w:p w14:paraId="712F27D9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основных средствах</w:t>
      </w:r>
    </w:p>
    <w:p w14:paraId="39189FC7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6A19">
        <w:rPr>
          <w:rFonts w:ascii="Times New Roman" w:hAnsi="Times New Roman"/>
          <w:sz w:val="28"/>
          <w:szCs w:val="28"/>
        </w:rPr>
        <w:t xml:space="preserve">о финансовых вложениях </w:t>
      </w:r>
    </w:p>
    <w:p w14:paraId="00B65729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запасах</w:t>
      </w:r>
    </w:p>
    <w:p w14:paraId="6E3A6668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6A19">
        <w:rPr>
          <w:rFonts w:ascii="Times New Roman" w:hAnsi="Times New Roman"/>
          <w:sz w:val="28"/>
          <w:szCs w:val="28"/>
        </w:rPr>
        <w:t>о дебиторск</w:t>
      </w:r>
      <w:r>
        <w:rPr>
          <w:rFonts w:ascii="Times New Roman" w:hAnsi="Times New Roman"/>
          <w:sz w:val="28"/>
          <w:szCs w:val="28"/>
        </w:rPr>
        <w:t>ой и кредиторской задолженности</w:t>
      </w:r>
      <w:r w:rsidRPr="00EB6A19">
        <w:rPr>
          <w:rFonts w:ascii="Times New Roman" w:hAnsi="Times New Roman"/>
          <w:sz w:val="28"/>
          <w:szCs w:val="28"/>
        </w:rPr>
        <w:t xml:space="preserve"> </w:t>
      </w:r>
    </w:p>
    <w:p w14:paraId="51778B8F" w14:textId="77777777" w:rsidR="00D74B64" w:rsidRPr="00EB6A19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затратах на производство</w:t>
      </w:r>
    </w:p>
    <w:p w14:paraId="7231C1FD" w14:textId="77777777" w:rsidR="00D74B64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A19">
        <w:rPr>
          <w:rFonts w:ascii="Times New Roman" w:hAnsi="Times New Roman"/>
          <w:sz w:val="28"/>
          <w:szCs w:val="28"/>
        </w:rPr>
        <w:t>об  оценочных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обязательствах,  об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обеспечениях  обязательств,  а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также о государственной помощ</w:t>
      </w:r>
      <w:r>
        <w:rPr>
          <w:rFonts w:ascii="Times New Roman" w:hAnsi="Times New Roman"/>
          <w:sz w:val="28"/>
          <w:szCs w:val="28"/>
        </w:rPr>
        <w:t>и отражаются в разделах: "Резер</w:t>
      </w:r>
      <w:r w:rsidRPr="00EB6A19">
        <w:rPr>
          <w:rFonts w:ascii="Times New Roman" w:hAnsi="Times New Roman"/>
          <w:sz w:val="28"/>
          <w:szCs w:val="28"/>
        </w:rPr>
        <w:t xml:space="preserve">вы под </w:t>
      </w:r>
      <w:proofErr w:type="gramStart"/>
      <w:r w:rsidRPr="00EB6A19">
        <w:rPr>
          <w:rFonts w:ascii="Times New Roman" w:hAnsi="Times New Roman"/>
          <w:sz w:val="28"/>
          <w:szCs w:val="28"/>
        </w:rPr>
        <w:t xml:space="preserve">условные  обязательства";   </w:t>
      </w:r>
      <w:proofErr w:type="gramEnd"/>
      <w:r w:rsidRPr="00EB6A19">
        <w:rPr>
          <w:rFonts w:ascii="Times New Roman" w:hAnsi="Times New Roman"/>
          <w:sz w:val="28"/>
          <w:szCs w:val="28"/>
        </w:rPr>
        <w:t>"</w:t>
      </w:r>
      <w:proofErr w:type="gramStart"/>
      <w:r w:rsidRPr="00EB6A19">
        <w:rPr>
          <w:rFonts w:ascii="Times New Roman" w:hAnsi="Times New Roman"/>
          <w:sz w:val="28"/>
          <w:szCs w:val="28"/>
        </w:rPr>
        <w:t>Обеспечения  обязательств</w:t>
      </w:r>
      <w:proofErr w:type="gramEnd"/>
      <w:r w:rsidRPr="00EB6A19">
        <w:rPr>
          <w:rFonts w:ascii="Times New Roman" w:hAnsi="Times New Roman"/>
          <w:sz w:val="28"/>
          <w:szCs w:val="28"/>
        </w:rPr>
        <w:t>";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A19">
        <w:rPr>
          <w:rFonts w:ascii="Times New Roman" w:hAnsi="Times New Roman"/>
          <w:sz w:val="28"/>
          <w:szCs w:val="28"/>
        </w:rPr>
        <w:t xml:space="preserve">"Государственная помощь".  </w:t>
      </w:r>
    </w:p>
    <w:p w14:paraId="79EC0D54" w14:textId="77777777" w:rsidR="00D74B64" w:rsidRDefault="00D74B64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A19">
        <w:rPr>
          <w:rFonts w:ascii="Times New Roman" w:hAnsi="Times New Roman"/>
          <w:sz w:val="28"/>
          <w:szCs w:val="28"/>
        </w:rPr>
        <w:t>Информация  по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каждому  разделу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показывается  за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B6A19">
        <w:rPr>
          <w:rFonts w:ascii="Times New Roman" w:hAnsi="Times New Roman"/>
          <w:sz w:val="28"/>
          <w:szCs w:val="28"/>
        </w:rPr>
        <w:t>отчетный  и</w:t>
      </w:r>
      <w:proofErr w:type="gramEnd"/>
      <w:r w:rsidRPr="00EB6A19">
        <w:rPr>
          <w:rFonts w:ascii="Times New Roman" w:hAnsi="Times New Roman"/>
          <w:sz w:val="28"/>
          <w:szCs w:val="28"/>
        </w:rPr>
        <w:t xml:space="preserve">  предыдущий год в разрезе видов показателей.</w:t>
      </w:r>
    </w:p>
    <w:p w14:paraId="3EF042C4" w14:textId="581C83F9" w:rsidR="004A1431" w:rsidRPr="00EB6A19" w:rsidRDefault="004A1431" w:rsidP="00EB6A1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оценивания: наличие в отчете ссылки на ПБУ 4/99 и указание разделов пояснительной записки.</w:t>
      </w:r>
    </w:p>
    <w:p w14:paraId="6FC84A9F" w14:textId="77777777" w:rsidR="00D74B64" w:rsidRDefault="00D74B64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1(ПК- 1.1),</w:t>
      </w:r>
      <w:r w:rsidRPr="00AF7C31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2 (ПК- 2.1) </w:t>
      </w:r>
    </w:p>
    <w:sectPr w:rsidR="00D74B64" w:rsidSect="000A2019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6444" w14:textId="77777777" w:rsidR="00997981" w:rsidRDefault="00997981">
      <w:r>
        <w:separator/>
      </w:r>
    </w:p>
  </w:endnote>
  <w:endnote w:type="continuationSeparator" w:id="0">
    <w:p w14:paraId="4CAD7729" w14:textId="77777777" w:rsidR="00997981" w:rsidRDefault="0099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EBAC" w14:textId="77777777" w:rsidR="00D74B64" w:rsidRDefault="00D74B64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910B63" w14:textId="77777777" w:rsidR="00D74B64" w:rsidRDefault="00D74B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E471" w14:textId="77777777" w:rsidR="00D74B64" w:rsidRDefault="00D74B64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41E0">
      <w:rPr>
        <w:rStyle w:val="a9"/>
        <w:noProof/>
      </w:rPr>
      <w:t>6</w:t>
    </w:r>
    <w:r>
      <w:rPr>
        <w:rStyle w:val="a9"/>
      </w:rPr>
      <w:fldChar w:fldCharType="end"/>
    </w:r>
  </w:p>
  <w:p w14:paraId="73E280DD" w14:textId="77777777" w:rsidR="00D74B64" w:rsidRDefault="00D74B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381C" w14:textId="77777777" w:rsidR="00997981" w:rsidRDefault="00997981">
      <w:r>
        <w:separator/>
      </w:r>
    </w:p>
  </w:footnote>
  <w:footnote w:type="continuationSeparator" w:id="0">
    <w:p w14:paraId="3A70BE02" w14:textId="77777777" w:rsidR="00997981" w:rsidRDefault="0099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5E838EE"/>
    <w:multiLevelType w:val="multilevel"/>
    <w:tmpl w:val="682E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8270A"/>
    <w:multiLevelType w:val="hybridMultilevel"/>
    <w:tmpl w:val="EDE2967E"/>
    <w:lvl w:ilvl="0" w:tplc="E9FC0E5A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9140542">
    <w:abstractNumId w:val="0"/>
  </w:num>
  <w:num w:numId="2" w16cid:durableId="705452399">
    <w:abstractNumId w:val="1"/>
  </w:num>
  <w:num w:numId="3" w16cid:durableId="617180797">
    <w:abstractNumId w:val="3"/>
  </w:num>
  <w:num w:numId="4" w16cid:durableId="177833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15FDD"/>
    <w:rsid w:val="0001680E"/>
    <w:rsid w:val="00022EB6"/>
    <w:rsid w:val="00032ECA"/>
    <w:rsid w:val="00041DB2"/>
    <w:rsid w:val="00042B36"/>
    <w:rsid w:val="000500BE"/>
    <w:rsid w:val="0005608A"/>
    <w:rsid w:val="00063EB7"/>
    <w:rsid w:val="00063EBC"/>
    <w:rsid w:val="00066D0F"/>
    <w:rsid w:val="00080A5B"/>
    <w:rsid w:val="00083B73"/>
    <w:rsid w:val="000A1490"/>
    <w:rsid w:val="000A14F8"/>
    <w:rsid w:val="000A2019"/>
    <w:rsid w:val="000A2E9A"/>
    <w:rsid w:val="000A410B"/>
    <w:rsid w:val="000A4309"/>
    <w:rsid w:val="000A5157"/>
    <w:rsid w:val="000A5BF6"/>
    <w:rsid w:val="000C5B07"/>
    <w:rsid w:val="000D5ECB"/>
    <w:rsid w:val="000E180E"/>
    <w:rsid w:val="000E60A1"/>
    <w:rsid w:val="000F03A9"/>
    <w:rsid w:val="00100909"/>
    <w:rsid w:val="00102ED0"/>
    <w:rsid w:val="00115836"/>
    <w:rsid w:val="00117468"/>
    <w:rsid w:val="00123E6B"/>
    <w:rsid w:val="00124AC0"/>
    <w:rsid w:val="001424A4"/>
    <w:rsid w:val="0014411E"/>
    <w:rsid w:val="001502F2"/>
    <w:rsid w:val="001509B3"/>
    <w:rsid w:val="00170338"/>
    <w:rsid w:val="00174BF4"/>
    <w:rsid w:val="00180A2D"/>
    <w:rsid w:val="001871F0"/>
    <w:rsid w:val="00196DA8"/>
    <w:rsid w:val="001A0A5F"/>
    <w:rsid w:val="001B453F"/>
    <w:rsid w:val="001B4B47"/>
    <w:rsid w:val="001C01CE"/>
    <w:rsid w:val="001C0A82"/>
    <w:rsid w:val="001C2AE2"/>
    <w:rsid w:val="001C4FA0"/>
    <w:rsid w:val="001C7088"/>
    <w:rsid w:val="001D1930"/>
    <w:rsid w:val="001D2730"/>
    <w:rsid w:val="001D5B25"/>
    <w:rsid w:val="001D5DCD"/>
    <w:rsid w:val="001D60F3"/>
    <w:rsid w:val="001F4271"/>
    <w:rsid w:val="001F46C8"/>
    <w:rsid w:val="00211D3B"/>
    <w:rsid w:val="00225A5B"/>
    <w:rsid w:val="0023111E"/>
    <w:rsid w:val="0023281C"/>
    <w:rsid w:val="002337E1"/>
    <w:rsid w:val="00242264"/>
    <w:rsid w:val="00243790"/>
    <w:rsid w:val="0024691B"/>
    <w:rsid w:val="002521BC"/>
    <w:rsid w:val="002661FE"/>
    <w:rsid w:val="00276474"/>
    <w:rsid w:val="00276965"/>
    <w:rsid w:val="00286A8E"/>
    <w:rsid w:val="00287FEA"/>
    <w:rsid w:val="002B2F26"/>
    <w:rsid w:val="002B5CB5"/>
    <w:rsid w:val="002B629B"/>
    <w:rsid w:val="002D4824"/>
    <w:rsid w:val="002E0F24"/>
    <w:rsid w:val="002F4281"/>
    <w:rsid w:val="002F4C01"/>
    <w:rsid w:val="002F7B4C"/>
    <w:rsid w:val="003000B9"/>
    <w:rsid w:val="00302277"/>
    <w:rsid w:val="0030688D"/>
    <w:rsid w:val="00310A0F"/>
    <w:rsid w:val="003241E0"/>
    <w:rsid w:val="00333573"/>
    <w:rsid w:val="00347DAA"/>
    <w:rsid w:val="00352462"/>
    <w:rsid w:val="0035642C"/>
    <w:rsid w:val="00363646"/>
    <w:rsid w:val="00365B3E"/>
    <w:rsid w:val="003736B8"/>
    <w:rsid w:val="003836CF"/>
    <w:rsid w:val="003854A7"/>
    <w:rsid w:val="003857BD"/>
    <w:rsid w:val="00387A70"/>
    <w:rsid w:val="003917C6"/>
    <w:rsid w:val="00391DA6"/>
    <w:rsid w:val="003947C3"/>
    <w:rsid w:val="003A068D"/>
    <w:rsid w:val="003A41BB"/>
    <w:rsid w:val="003B6509"/>
    <w:rsid w:val="003C0326"/>
    <w:rsid w:val="003C37BC"/>
    <w:rsid w:val="003C3D32"/>
    <w:rsid w:val="003C4382"/>
    <w:rsid w:val="003C450A"/>
    <w:rsid w:val="003C67C9"/>
    <w:rsid w:val="003D413D"/>
    <w:rsid w:val="003D5125"/>
    <w:rsid w:val="003E3A18"/>
    <w:rsid w:val="003F023D"/>
    <w:rsid w:val="003F0BB7"/>
    <w:rsid w:val="003F287B"/>
    <w:rsid w:val="003F7CDC"/>
    <w:rsid w:val="004022CE"/>
    <w:rsid w:val="004050CD"/>
    <w:rsid w:val="00407E81"/>
    <w:rsid w:val="00417B4B"/>
    <w:rsid w:val="00420A4A"/>
    <w:rsid w:val="00427288"/>
    <w:rsid w:val="004358F3"/>
    <w:rsid w:val="004456CC"/>
    <w:rsid w:val="00446EA3"/>
    <w:rsid w:val="004519B4"/>
    <w:rsid w:val="00452819"/>
    <w:rsid w:val="004572A8"/>
    <w:rsid w:val="004612C5"/>
    <w:rsid w:val="004614AB"/>
    <w:rsid w:val="004626C5"/>
    <w:rsid w:val="00465D0E"/>
    <w:rsid w:val="0047070A"/>
    <w:rsid w:val="00474898"/>
    <w:rsid w:val="00475FAA"/>
    <w:rsid w:val="004768AD"/>
    <w:rsid w:val="0048053F"/>
    <w:rsid w:val="00484496"/>
    <w:rsid w:val="00485F00"/>
    <w:rsid w:val="00495D6C"/>
    <w:rsid w:val="00496B2F"/>
    <w:rsid w:val="004973FB"/>
    <w:rsid w:val="004A066A"/>
    <w:rsid w:val="004A1431"/>
    <w:rsid w:val="004A3C60"/>
    <w:rsid w:val="004A56F8"/>
    <w:rsid w:val="004B7B6C"/>
    <w:rsid w:val="004C078D"/>
    <w:rsid w:val="004C18D1"/>
    <w:rsid w:val="004C2783"/>
    <w:rsid w:val="004D478E"/>
    <w:rsid w:val="004D5219"/>
    <w:rsid w:val="004D75AB"/>
    <w:rsid w:val="004E1FB4"/>
    <w:rsid w:val="004E23A6"/>
    <w:rsid w:val="004E3A59"/>
    <w:rsid w:val="004E5F4B"/>
    <w:rsid w:val="004E6A88"/>
    <w:rsid w:val="004E74FB"/>
    <w:rsid w:val="004F3F8A"/>
    <w:rsid w:val="004F556D"/>
    <w:rsid w:val="004F64C6"/>
    <w:rsid w:val="00503E81"/>
    <w:rsid w:val="005105D1"/>
    <w:rsid w:val="00512BC4"/>
    <w:rsid w:val="005245E8"/>
    <w:rsid w:val="00525C31"/>
    <w:rsid w:val="005321C6"/>
    <w:rsid w:val="00534A76"/>
    <w:rsid w:val="005377E8"/>
    <w:rsid w:val="005412CF"/>
    <w:rsid w:val="00550A7C"/>
    <w:rsid w:val="005546AB"/>
    <w:rsid w:val="00555EB5"/>
    <w:rsid w:val="00556A95"/>
    <w:rsid w:val="00557021"/>
    <w:rsid w:val="00574AA8"/>
    <w:rsid w:val="00581C3A"/>
    <w:rsid w:val="00581DCC"/>
    <w:rsid w:val="005843FD"/>
    <w:rsid w:val="00590530"/>
    <w:rsid w:val="005905D2"/>
    <w:rsid w:val="005B3505"/>
    <w:rsid w:val="005B5078"/>
    <w:rsid w:val="005C3CFC"/>
    <w:rsid w:val="005C43A4"/>
    <w:rsid w:val="005C44E6"/>
    <w:rsid w:val="005D08DF"/>
    <w:rsid w:val="005D4187"/>
    <w:rsid w:val="005D55D9"/>
    <w:rsid w:val="005D5969"/>
    <w:rsid w:val="005D7A97"/>
    <w:rsid w:val="005E1420"/>
    <w:rsid w:val="005E4678"/>
    <w:rsid w:val="005E5161"/>
    <w:rsid w:val="005F1DCF"/>
    <w:rsid w:val="00600A37"/>
    <w:rsid w:val="00601FE0"/>
    <w:rsid w:val="00621AC5"/>
    <w:rsid w:val="006305DE"/>
    <w:rsid w:val="00634C85"/>
    <w:rsid w:val="0063647B"/>
    <w:rsid w:val="00645446"/>
    <w:rsid w:val="00651056"/>
    <w:rsid w:val="00652425"/>
    <w:rsid w:val="006547FC"/>
    <w:rsid w:val="00656693"/>
    <w:rsid w:val="00657B72"/>
    <w:rsid w:val="006600D5"/>
    <w:rsid w:val="00683F38"/>
    <w:rsid w:val="0069210E"/>
    <w:rsid w:val="006A0E62"/>
    <w:rsid w:val="006A2B41"/>
    <w:rsid w:val="006A64DA"/>
    <w:rsid w:val="006B0F6A"/>
    <w:rsid w:val="006B1D58"/>
    <w:rsid w:val="006B73AF"/>
    <w:rsid w:val="006C3626"/>
    <w:rsid w:val="006C562C"/>
    <w:rsid w:val="006E02EC"/>
    <w:rsid w:val="006E4BEF"/>
    <w:rsid w:val="006E64F5"/>
    <w:rsid w:val="006F091E"/>
    <w:rsid w:val="006F198F"/>
    <w:rsid w:val="006F43DE"/>
    <w:rsid w:val="006F739C"/>
    <w:rsid w:val="0070149E"/>
    <w:rsid w:val="00703C49"/>
    <w:rsid w:val="00705085"/>
    <w:rsid w:val="007054BD"/>
    <w:rsid w:val="00707821"/>
    <w:rsid w:val="007142F4"/>
    <w:rsid w:val="0072482A"/>
    <w:rsid w:val="00731458"/>
    <w:rsid w:val="0073368D"/>
    <w:rsid w:val="00744E89"/>
    <w:rsid w:val="0075034F"/>
    <w:rsid w:val="007543EE"/>
    <w:rsid w:val="007719DD"/>
    <w:rsid w:val="00772760"/>
    <w:rsid w:val="0077380B"/>
    <w:rsid w:val="00774076"/>
    <w:rsid w:val="00776CDC"/>
    <w:rsid w:val="00782964"/>
    <w:rsid w:val="0078452D"/>
    <w:rsid w:val="00793040"/>
    <w:rsid w:val="00793F44"/>
    <w:rsid w:val="007979C1"/>
    <w:rsid w:val="007A1C83"/>
    <w:rsid w:val="007A4F48"/>
    <w:rsid w:val="007A5FD0"/>
    <w:rsid w:val="007C1F7F"/>
    <w:rsid w:val="007D571C"/>
    <w:rsid w:val="007E2512"/>
    <w:rsid w:val="007F36E6"/>
    <w:rsid w:val="00801539"/>
    <w:rsid w:val="008145A5"/>
    <w:rsid w:val="00814C08"/>
    <w:rsid w:val="00814F86"/>
    <w:rsid w:val="00827B52"/>
    <w:rsid w:val="0083698D"/>
    <w:rsid w:val="008407EF"/>
    <w:rsid w:val="0084475A"/>
    <w:rsid w:val="0084519E"/>
    <w:rsid w:val="00845E6A"/>
    <w:rsid w:val="008461B9"/>
    <w:rsid w:val="00854127"/>
    <w:rsid w:val="008546C7"/>
    <w:rsid w:val="00856209"/>
    <w:rsid w:val="00861502"/>
    <w:rsid w:val="00861939"/>
    <w:rsid w:val="008829A5"/>
    <w:rsid w:val="0088519F"/>
    <w:rsid w:val="0088610D"/>
    <w:rsid w:val="008864BC"/>
    <w:rsid w:val="00891572"/>
    <w:rsid w:val="0089283E"/>
    <w:rsid w:val="00892C32"/>
    <w:rsid w:val="008969AC"/>
    <w:rsid w:val="008A4839"/>
    <w:rsid w:val="008A6F72"/>
    <w:rsid w:val="008B3D21"/>
    <w:rsid w:val="008C4B56"/>
    <w:rsid w:val="008C4FE0"/>
    <w:rsid w:val="008C5CCA"/>
    <w:rsid w:val="008C7CE7"/>
    <w:rsid w:val="008D2C64"/>
    <w:rsid w:val="008E1207"/>
    <w:rsid w:val="008E1795"/>
    <w:rsid w:val="00901450"/>
    <w:rsid w:val="00901A66"/>
    <w:rsid w:val="009079DA"/>
    <w:rsid w:val="00912AB3"/>
    <w:rsid w:val="00912D8D"/>
    <w:rsid w:val="00913490"/>
    <w:rsid w:val="00914935"/>
    <w:rsid w:val="00914BFD"/>
    <w:rsid w:val="0091650E"/>
    <w:rsid w:val="0091719A"/>
    <w:rsid w:val="00923F21"/>
    <w:rsid w:val="009318CC"/>
    <w:rsid w:val="00932B57"/>
    <w:rsid w:val="009335E8"/>
    <w:rsid w:val="0093530D"/>
    <w:rsid w:val="009360D7"/>
    <w:rsid w:val="009407E3"/>
    <w:rsid w:val="009442CB"/>
    <w:rsid w:val="00945FA1"/>
    <w:rsid w:val="00955ACA"/>
    <w:rsid w:val="00957814"/>
    <w:rsid w:val="0096378F"/>
    <w:rsid w:val="009727F5"/>
    <w:rsid w:val="009739F5"/>
    <w:rsid w:val="0097755E"/>
    <w:rsid w:val="0098306E"/>
    <w:rsid w:val="00983CE8"/>
    <w:rsid w:val="009850CC"/>
    <w:rsid w:val="00997981"/>
    <w:rsid w:val="009A0683"/>
    <w:rsid w:val="009A14A3"/>
    <w:rsid w:val="009C2AC2"/>
    <w:rsid w:val="009C68E4"/>
    <w:rsid w:val="009C6E96"/>
    <w:rsid w:val="009D4F7D"/>
    <w:rsid w:val="009E1E10"/>
    <w:rsid w:val="009E3631"/>
    <w:rsid w:val="009E5A4C"/>
    <w:rsid w:val="00A05A1B"/>
    <w:rsid w:val="00A06911"/>
    <w:rsid w:val="00A101E0"/>
    <w:rsid w:val="00A13C5C"/>
    <w:rsid w:val="00A163EC"/>
    <w:rsid w:val="00A24B3B"/>
    <w:rsid w:val="00A2500F"/>
    <w:rsid w:val="00A34730"/>
    <w:rsid w:val="00A40741"/>
    <w:rsid w:val="00A42DE0"/>
    <w:rsid w:val="00A451E5"/>
    <w:rsid w:val="00A453CB"/>
    <w:rsid w:val="00A51745"/>
    <w:rsid w:val="00A54663"/>
    <w:rsid w:val="00A5598A"/>
    <w:rsid w:val="00A577C3"/>
    <w:rsid w:val="00A6290F"/>
    <w:rsid w:val="00A70AF9"/>
    <w:rsid w:val="00A716C1"/>
    <w:rsid w:val="00A8090E"/>
    <w:rsid w:val="00A83682"/>
    <w:rsid w:val="00A93561"/>
    <w:rsid w:val="00A949B4"/>
    <w:rsid w:val="00AA19B1"/>
    <w:rsid w:val="00AA5A2F"/>
    <w:rsid w:val="00AA750B"/>
    <w:rsid w:val="00AB646B"/>
    <w:rsid w:val="00AC3C2C"/>
    <w:rsid w:val="00AD2541"/>
    <w:rsid w:val="00AD75A7"/>
    <w:rsid w:val="00AF0F24"/>
    <w:rsid w:val="00AF7C31"/>
    <w:rsid w:val="00B074A3"/>
    <w:rsid w:val="00B129DE"/>
    <w:rsid w:val="00B20FB5"/>
    <w:rsid w:val="00B2479C"/>
    <w:rsid w:val="00B25ACB"/>
    <w:rsid w:val="00B325AC"/>
    <w:rsid w:val="00B34314"/>
    <w:rsid w:val="00B35A65"/>
    <w:rsid w:val="00B36702"/>
    <w:rsid w:val="00B37A12"/>
    <w:rsid w:val="00B44BAC"/>
    <w:rsid w:val="00B54077"/>
    <w:rsid w:val="00B6174B"/>
    <w:rsid w:val="00B62352"/>
    <w:rsid w:val="00B9349D"/>
    <w:rsid w:val="00B954C7"/>
    <w:rsid w:val="00B958A8"/>
    <w:rsid w:val="00BA1165"/>
    <w:rsid w:val="00BA497D"/>
    <w:rsid w:val="00BA6D53"/>
    <w:rsid w:val="00BB5A63"/>
    <w:rsid w:val="00BB705E"/>
    <w:rsid w:val="00BB70AD"/>
    <w:rsid w:val="00BC0960"/>
    <w:rsid w:val="00BD44D9"/>
    <w:rsid w:val="00BD4D1E"/>
    <w:rsid w:val="00BE168E"/>
    <w:rsid w:val="00BE1A83"/>
    <w:rsid w:val="00BE4C1E"/>
    <w:rsid w:val="00BE5B44"/>
    <w:rsid w:val="00BF4D79"/>
    <w:rsid w:val="00BF57EC"/>
    <w:rsid w:val="00C01C5A"/>
    <w:rsid w:val="00C06BF4"/>
    <w:rsid w:val="00C171CA"/>
    <w:rsid w:val="00C20FE7"/>
    <w:rsid w:val="00C34F21"/>
    <w:rsid w:val="00C44B61"/>
    <w:rsid w:val="00C50A87"/>
    <w:rsid w:val="00C5166B"/>
    <w:rsid w:val="00C668DF"/>
    <w:rsid w:val="00C73807"/>
    <w:rsid w:val="00C76709"/>
    <w:rsid w:val="00C868B2"/>
    <w:rsid w:val="00CA29CC"/>
    <w:rsid w:val="00CA5C85"/>
    <w:rsid w:val="00CA6CB5"/>
    <w:rsid w:val="00CB370D"/>
    <w:rsid w:val="00CC1C22"/>
    <w:rsid w:val="00CC2C23"/>
    <w:rsid w:val="00CC75C4"/>
    <w:rsid w:val="00CD2B74"/>
    <w:rsid w:val="00CE1C84"/>
    <w:rsid w:val="00CE73EC"/>
    <w:rsid w:val="00CF7A94"/>
    <w:rsid w:val="00D0684C"/>
    <w:rsid w:val="00D07461"/>
    <w:rsid w:val="00D13CA8"/>
    <w:rsid w:val="00D22349"/>
    <w:rsid w:val="00D23CA8"/>
    <w:rsid w:val="00D44E1B"/>
    <w:rsid w:val="00D5276F"/>
    <w:rsid w:val="00D5298A"/>
    <w:rsid w:val="00D621F4"/>
    <w:rsid w:val="00D738CF"/>
    <w:rsid w:val="00D74B64"/>
    <w:rsid w:val="00D83AAE"/>
    <w:rsid w:val="00D9003F"/>
    <w:rsid w:val="00D913C1"/>
    <w:rsid w:val="00D91631"/>
    <w:rsid w:val="00DA5041"/>
    <w:rsid w:val="00DA73A6"/>
    <w:rsid w:val="00DB0C79"/>
    <w:rsid w:val="00DC05FD"/>
    <w:rsid w:val="00DC0C89"/>
    <w:rsid w:val="00DC19DC"/>
    <w:rsid w:val="00DC28C8"/>
    <w:rsid w:val="00DC4F43"/>
    <w:rsid w:val="00DE4332"/>
    <w:rsid w:val="00DE4816"/>
    <w:rsid w:val="00DE49CD"/>
    <w:rsid w:val="00DF7944"/>
    <w:rsid w:val="00E058C4"/>
    <w:rsid w:val="00E07C63"/>
    <w:rsid w:val="00E24269"/>
    <w:rsid w:val="00E27352"/>
    <w:rsid w:val="00E35D0E"/>
    <w:rsid w:val="00E44CC4"/>
    <w:rsid w:val="00E56583"/>
    <w:rsid w:val="00E638A6"/>
    <w:rsid w:val="00E65C85"/>
    <w:rsid w:val="00E768A9"/>
    <w:rsid w:val="00E8167E"/>
    <w:rsid w:val="00E81CD4"/>
    <w:rsid w:val="00E848A7"/>
    <w:rsid w:val="00E8569C"/>
    <w:rsid w:val="00E87894"/>
    <w:rsid w:val="00E95539"/>
    <w:rsid w:val="00E97FB2"/>
    <w:rsid w:val="00EA1D74"/>
    <w:rsid w:val="00EB2218"/>
    <w:rsid w:val="00EB3900"/>
    <w:rsid w:val="00EB5EA9"/>
    <w:rsid w:val="00EB6A19"/>
    <w:rsid w:val="00EC3648"/>
    <w:rsid w:val="00EC6017"/>
    <w:rsid w:val="00EE1716"/>
    <w:rsid w:val="00EF3954"/>
    <w:rsid w:val="00EF6786"/>
    <w:rsid w:val="00F030F5"/>
    <w:rsid w:val="00F037DE"/>
    <w:rsid w:val="00F0420B"/>
    <w:rsid w:val="00F11134"/>
    <w:rsid w:val="00F16FA9"/>
    <w:rsid w:val="00F27B53"/>
    <w:rsid w:val="00F31811"/>
    <w:rsid w:val="00F31A83"/>
    <w:rsid w:val="00F328C1"/>
    <w:rsid w:val="00F33118"/>
    <w:rsid w:val="00F34B0B"/>
    <w:rsid w:val="00F40CFB"/>
    <w:rsid w:val="00F4160F"/>
    <w:rsid w:val="00F43A9E"/>
    <w:rsid w:val="00F449AD"/>
    <w:rsid w:val="00F52DC2"/>
    <w:rsid w:val="00F613EC"/>
    <w:rsid w:val="00F636EB"/>
    <w:rsid w:val="00F641B1"/>
    <w:rsid w:val="00F74B19"/>
    <w:rsid w:val="00F753BD"/>
    <w:rsid w:val="00F836EC"/>
    <w:rsid w:val="00F90FCF"/>
    <w:rsid w:val="00F92258"/>
    <w:rsid w:val="00FA1A6A"/>
    <w:rsid w:val="00FA7BBF"/>
    <w:rsid w:val="00FB0801"/>
    <w:rsid w:val="00FB37C5"/>
    <w:rsid w:val="00FB4019"/>
    <w:rsid w:val="00FB4390"/>
    <w:rsid w:val="00FC159F"/>
    <w:rsid w:val="00FD0D4F"/>
    <w:rsid w:val="00FD69BB"/>
    <w:rsid w:val="00FE4C60"/>
    <w:rsid w:val="00FF179E"/>
    <w:rsid w:val="00FF4255"/>
    <w:rsid w:val="00FF503E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B7CD6"/>
  <w15:docId w15:val="{600B2D17-6A5C-4570-AA4F-A307BFC9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03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B4019"/>
    <w:rPr>
      <w:rFonts w:cs="Times New Roman"/>
      <w:lang w:eastAsia="en-US"/>
    </w:rPr>
  </w:style>
  <w:style w:type="character" w:styleId="a9">
    <w:name w:val="page number"/>
    <w:uiPriority w:val="99"/>
    <w:rsid w:val="00503E81"/>
    <w:rPr>
      <w:rFonts w:cs="Times New Roman"/>
    </w:rPr>
  </w:style>
  <w:style w:type="paragraph" w:styleId="HTML">
    <w:name w:val="HTML Preformatted"/>
    <w:basedOn w:val="a"/>
    <w:link w:val="HTML0"/>
    <w:uiPriority w:val="99"/>
    <w:rsid w:val="003D41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413D"/>
    <w:rPr>
      <w:rFonts w:ascii="Consolas" w:hAnsi="Consolas" w:cs="Consolas"/>
      <w:lang w:val="ru-RU" w:eastAsia="en-US" w:bidi="ar-SA"/>
    </w:rPr>
  </w:style>
  <w:style w:type="character" w:customStyle="1" w:styleId="31">
    <w:name w:val="Основной текст (3)_"/>
    <w:link w:val="32"/>
    <w:uiPriority w:val="99"/>
    <w:locked/>
    <w:rsid w:val="00A453CB"/>
    <w:rPr>
      <w:rFonts w:ascii="Arial" w:hAnsi="Arial"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A453CB"/>
    <w:pPr>
      <w:widowControl w:val="0"/>
      <w:shd w:val="clear" w:color="auto" w:fill="FFFFFF"/>
      <w:spacing w:after="0" w:line="380" w:lineRule="exact"/>
      <w:ind w:hanging="580"/>
      <w:jc w:val="center"/>
    </w:pPr>
    <w:rPr>
      <w:rFonts w:ascii="Arial" w:hAnsi="Arial"/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_"/>
    <w:link w:val="60"/>
    <w:uiPriority w:val="99"/>
    <w:locked/>
    <w:rsid w:val="00C20FE7"/>
    <w:rPr>
      <w:rFonts w:ascii="Arial" w:hAnsi="Arial"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C20FE7"/>
    <w:pPr>
      <w:widowControl w:val="0"/>
      <w:shd w:val="clear" w:color="auto" w:fill="FFFFFF"/>
      <w:spacing w:after="0" w:line="230" w:lineRule="exact"/>
      <w:ind w:hanging="380"/>
      <w:jc w:val="both"/>
    </w:pPr>
    <w:rPr>
      <w:rFonts w:ascii="Arial" w:hAnsi="Arial"/>
      <w:b/>
      <w:bCs/>
      <w:noProof/>
      <w:sz w:val="19"/>
      <w:szCs w:val="19"/>
      <w:shd w:val="clear" w:color="auto" w:fill="FFFFFF"/>
      <w:lang w:eastAsia="ru-RU"/>
    </w:rPr>
  </w:style>
  <w:style w:type="character" w:styleId="aa">
    <w:name w:val="Emphasis"/>
    <w:uiPriority w:val="99"/>
    <w:qFormat/>
    <w:locked/>
    <w:rsid w:val="00DA73A6"/>
    <w:rPr>
      <w:rFonts w:cs="Times New Roman"/>
      <w:i/>
      <w:iCs/>
    </w:rPr>
  </w:style>
  <w:style w:type="character" w:customStyle="1" w:styleId="ff4">
    <w:name w:val="ff4"/>
    <w:uiPriority w:val="99"/>
    <w:rsid w:val="00574AA8"/>
    <w:rPr>
      <w:rFonts w:cs="Times New Roman"/>
    </w:rPr>
  </w:style>
  <w:style w:type="paragraph" w:styleId="ab">
    <w:name w:val="Body Text"/>
    <w:basedOn w:val="a"/>
    <w:link w:val="ac"/>
    <w:uiPriority w:val="99"/>
    <w:rsid w:val="00B35A6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0A2019"/>
    <w:rPr>
      <w:rFonts w:cs="Times New Roman"/>
      <w:sz w:val="28"/>
      <w:szCs w:val="28"/>
      <w:lang w:val="ru-RU" w:eastAsia="ru-RU" w:bidi="ar-SA"/>
    </w:rPr>
  </w:style>
  <w:style w:type="character" w:styleId="ad">
    <w:name w:val="Hyperlink"/>
    <w:uiPriority w:val="99"/>
    <w:rsid w:val="006E4BEF"/>
    <w:rPr>
      <w:rFonts w:cs="Times New Roman"/>
      <w:color w:val="0000FF"/>
      <w:u w:val="single"/>
    </w:rPr>
  </w:style>
  <w:style w:type="character" w:customStyle="1" w:styleId="c0">
    <w:name w:val="c0"/>
    <w:uiPriority w:val="99"/>
    <w:rsid w:val="00E8569C"/>
    <w:rPr>
      <w:rFonts w:cs="Times New Roman"/>
    </w:rPr>
  </w:style>
  <w:style w:type="paragraph" w:customStyle="1" w:styleId="c3">
    <w:name w:val="c3"/>
    <w:basedOn w:val="a"/>
    <w:uiPriority w:val="99"/>
    <w:rsid w:val="00D52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1630&amp;rangeId=6472260&amp;p=1210&amp;utm_source=yandex&amp;utm_medium=organic&amp;utm_referer=yandex.ru&amp;utm_startpage=www.kontur-extern.ru%2Finfo%2F51247-novye_trebovaniya_k_buhgalterskoy_otchetnosti&amp;utm_orderpage=www.kontur-extern.ru%2Finfo%2F51247-novye_trebovaniya_k_buhgalterskoy_otchetnos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fin.gov.ru/ru/document?id_4=30675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uhonline.ru/pub/beginner/2020/12/16177_uchetnaya-politika-kompanii-na-2022-g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fin.gov.ru/ru/document?id_4=3067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7905</TotalTime>
  <Pages>7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291</cp:revision>
  <cp:lastPrinted>2025-04-05T11:05:00Z</cp:lastPrinted>
  <dcterms:created xsi:type="dcterms:W3CDTF">2025-02-20T16:25:00Z</dcterms:created>
  <dcterms:modified xsi:type="dcterms:W3CDTF">2025-04-06T06:28:00Z</dcterms:modified>
</cp:coreProperties>
</file>