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4408A2" w:rsidRPr="004408A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Производственная (технологическая (проектно-технологическая)) практика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</w:t>
      </w:r>
      <w:r w:rsidR="00507E43">
        <w:rPr>
          <w:rFonts w:ascii="Times New Roman" w:hAnsi="Times New Roman" w:cs="Times New Roman"/>
          <w:sz w:val="28"/>
          <w:szCs w:val="28"/>
        </w:rPr>
        <w:t>;</w:t>
      </w:r>
      <w:r w:rsidR="00507E43" w:rsidRPr="00507E43">
        <w:rPr>
          <w:rFonts w:ascii="Times New Roman" w:hAnsi="Times New Roman" w:cs="Times New Roman"/>
          <w:sz w:val="28"/>
          <w:szCs w:val="28"/>
        </w:rPr>
        <w:t xml:space="preserve"> УК-8; УК-10; ОПК-1; ОПК-2; ОПК-4; ОПК-5; ПК-1; ПК-2; ПК-3; ПК-4</w:t>
      </w:r>
      <w:r w:rsidR="00507E43">
        <w:rPr>
          <w:rFonts w:ascii="Times New Roman" w:hAnsi="Times New Roman" w:cs="Times New Roman"/>
          <w:sz w:val="28"/>
          <w:szCs w:val="28"/>
        </w:rPr>
        <w:t>; ПК-5</w:t>
      </w:r>
      <w:r w:rsidR="00A152A4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1B0A28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результатов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В) Планирование, связанное с распределением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Планирование мероприятий во избежание убытков из-за неблагоприятных изменений 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4) Анализ и прогнозирование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 xml:space="preserve">Г) Сведение к минимуму риска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А) </w:t>
            </w:r>
            <w:proofErr w:type="gramStart"/>
            <w:r w:rsidRPr="00D73082">
              <w:rPr>
                <w:rFonts w:ascii="Times New Roman" w:hAnsi="Times New Roman" w:cs="Cambria"/>
                <w:sz w:val="28"/>
              </w:rPr>
              <w:t>Направлена</w:t>
            </w:r>
            <w:proofErr w:type="gramEnd"/>
            <w:r w:rsidRPr="00D73082">
              <w:rPr>
                <w:rFonts w:ascii="Times New Roman" w:hAnsi="Times New Roman" w:cs="Cambria"/>
                <w:sz w:val="28"/>
              </w:rPr>
              <w:t xml:space="preserve">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Предоставление информации о деятельности фирмы через СМИ и 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Достижение коммерческих 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3) </w:t>
            </w:r>
            <w:proofErr w:type="spellStart"/>
            <w:r w:rsidRPr="00D73082">
              <w:rPr>
                <w:rFonts w:ascii="Times New Roman" w:hAnsi="Times New Roman" w:cs="Cambria"/>
                <w:sz w:val="28"/>
              </w:rPr>
              <w:t>Нейминг</w:t>
            </w:r>
            <w:proofErr w:type="spellEnd"/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Б, В, </w:t>
      </w:r>
      <w:proofErr w:type="gramStart"/>
      <w:r w:rsidRPr="00B179BF">
        <w:rPr>
          <w:rFonts w:ascii="Times New Roman" w:eastAsia="Cambria" w:hAnsi="Times New Roman" w:cs="Cambria"/>
          <w:sz w:val="28"/>
        </w:rPr>
        <w:t>З</w:t>
      </w:r>
      <w:proofErr w:type="gramEnd"/>
      <w:r w:rsidRPr="00B179BF">
        <w:rPr>
          <w:rFonts w:ascii="Times New Roman" w:eastAsia="Cambria" w:hAnsi="Times New Roman" w:cs="Cambria"/>
          <w:sz w:val="28"/>
        </w:rPr>
        <w:t>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риски от наиболее </w:t>
      </w:r>
      <w:proofErr w:type="gramStart"/>
      <w:r w:rsidRPr="00B179BF">
        <w:rPr>
          <w:rFonts w:ascii="Times New Roman" w:eastAsia="Cambria" w:hAnsi="Times New Roman" w:cs="Cambria"/>
          <w:sz w:val="28"/>
        </w:rPr>
        <w:t>управляемых</w:t>
      </w:r>
      <w:proofErr w:type="gramEnd"/>
      <w:r w:rsidRPr="00B179BF">
        <w:rPr>
          <w:rFonts w:ascii="Times New Roman" w:eastAsia="Cambria" w:hAnsi="Times New Roman" w:cs="Cambria"/>
          <w:sz w:val="28"/>
        </w:rPr>
        <w:t xml:space="preserve">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lastRenderedPageBreak/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</w:t>
      </w:r>
      <w:proofErr w:type="gramStart"/>
      <w:r w:rsidRPr="00B179BF">
        <w:rPr>
          <w:rFonts w:ascii="Times New Roman" w:eastAsia="Cambria" w:hAnsi="Times New Roman" w:cs="Cambria"/>
          <w:sz w:val="28"/>
        </w:rPr>
        <w:t>Б</w:t>
      </w:r>
      <w:proofErr w:type="gramEnd"/>
      <w:r w:rsidRPr="00B179BF">
        <w:rPr>
          <w:rFonts w:ascii="Times New Roman" w:eastAsia="Cambria" w:hAnsi="Times New Roman" w:cs="Cambria"/>
          <w:sz w:val="28"/>
        </w:rPr>
        <w:t>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2. Риск, связанный с недобросовестностью или неплатежеспособностью населения страны-импортера и </w:t>
      </w:r>
      <w:proofErr w:type="spellStart"/>
      <w:r w:rsidRPr="009C2DB9">
        <w:rPr>
          <w:rFonts w:ascii="Times New Roman" w:eastAsia="Cambria" w:hAnsi="Times New Roman" w:cs="Cambria"/>
          <w:sz w:val="28"/>
        </w:rPr>
        <w:t>недополучением</w:t>
      </w:r>
      <w:proofErr w:type="spellEnd"/>
      <w:r w:rsidRPr="009C2DB9">
        <w:rPr>
          <w:rFonts w:ascii="Times New Roman" w:eastAsia="Cambria" w:hAnsi="Times New Roman" w:cs="Cambria"/>
          <w:sz w:val="28"/>
        </w:rPr>
        <w:t xml:space="preserve">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3. Иностранного инвестора интересует в первую очередь </w:t>
      </w:r>
      <w:proofErr w:type="gramStart"/>
      <w:r w:rsidRPr="009C2DB9">
        <w:rPr>
          <w:rFonts w:ascii="Times New Roman" w:eastAsia="Cambria" w:hAnsi="Times New Roman" w:cs="Cambria"/>
          <w:sz w:val="28"/>
        </w:rPr>
        <w:t>инвестиционный</w:t>
      </w:r>
      <w:proofErr w:type="gramEnd"/>
      <w:r w:rsidRPr="009C2DB9">
        <w:rPr>
          <w:rFonts w:ascii="Times New Roman" w:eastAsia="Cambria" w:hAnsi="Times New Roman" w:cs="Cambria"/>
          <w:sz w:val="28"/>
        </w:rPr>
        <w:t xml:space="preserve">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lastRenderedPageBreak/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507E43" w:rsidRPr="006814B2" w:rsidRDefault="00507E43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</w:t>
      </w:r>
      <w:proofErr w:type="gramStart"/>
      <w:r w:rsidRPr="00B950CE">
        <w:rPr>
          <w:rFonts w:ascii="Times New Roman" w:hAnsi="Times New Roman" w:cs="Times New Roman"/>
          <w:sz w:val="28"/>
          <w:szCs w:val="28"/>
        </w:rPr>
        <w:t>активы</w:t>
      </w:r>
      <w:proofErr w:type="gramEnd"/>
      <w:r w:rsidRPr="00B950CE">
        <w:rPr>
          <w:rFonts w:ascii="Times New Roman" w:hAnsi="Times New Roman" w:cs="Times New Roman"/>
          <w:sz w:val="28"/>
          <w:szCs w:val="28"/>
        </w:rPr>
        <w:t xml:space="preserve">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lastRenderedPageBreak/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 xml:space="preserve">В вашем регионе существует три основных игрока на рынке мобильных телефонов. Сравните свои цены с ценами конкурентов, установив цену на </w:t>
      </w:r>
      <w:r w:rsidR="006814B2" w:rsidRPr="0086316B">
        <w:rPr>
          <w:rFonts w:ascii="Times New Roman" w:hAnsi="Times New Roman" w:cs="Times New Roman"/>
          <w:sz w:val="28"/>
          <w:szCs w:val="28"/>
        </w:rPr>
        <w:lastRenderedPageBreak/>
        <w:t>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7E43" w:rsidRPr="00507E43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ОПК-4; ОПК-5; ПК-1; ПК-2; ПК-3; ПК-4; ПК-5</w:t>
      </w:r>
      <w:r w:rsidR="00A152A4" w:rsidRPr="00A152A4">
        <w:rPr>
          <w:rFonts w:ascii="Times New Roman" w:hAnsi="Times New Roman" w:cs="Times New Roman"/>
          <w:sz w:val="28"/>
          <w:szCs w:val="28"/>
        </w:rPr>
        <w:t>; ПК-6</w:t>
      </w:r>
      <w:bookmarkStart w:id="0" w:name="_GoBack"/>
      <w:bookmarkEnd w:id="0"/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408A2"/>
    <w:rsid w:val="004C2ED4"/>
    <w:rsid w:val="004C5C1E"/>
    <w:rsid w:val="00507E43"/>
    <w:rsid w:val="00553BFB"/>
    <w:rsid w:val="00603D7D"/>
    <w:rsid w:val="00633C24"/>
    <w:rsid w:val="00661BC3"/>
    <w:rsid w:val="006814B2"/>
    <w:rsid w:val="00750615"/>
    <w:rsid w:val="00792C37"/>
    <w:rsid w:val="008420DB"/>
    <w:rsid w:val="0085405D"/>
    <w:rsid w:val="0086316B"/>
    <w:rsid w:val="00864826"/>
    <w:rsid w:val="0091648A"/>
    <w:rsid w:val="0094439F"/>
    <w:rsid w:val="009946A7"/>
    <w:rsid w:val="00994AB3"/>
    <w:rsid w:val="009C2DB9"/>
    <w:rsid w:val="00A152A4"/>
    <w:rsid w:val="00A26142"/>
    <w:rsid w:val="00A70BA2"/>
    <w:rsid w:val="00AB1C1C"/>
    <w:rsid w:val="00AE4005"/>
    <w:rsid w:val="00B179BF"/>
    <w:rsid w:val="00B52E7F"/>
    <w:rsid w:val="00B55422"/>
    <w:rsid w:val="00B719C6"/>
    <w:rsid w:val="00B80F8E"/>
    <w:rsid w:val="00B950CE"/>
    <w:rsid w:val="00C47D5E"/>
    <w:rsid w:val="00C71939"/>
    <w:rsid w:val="00C95EAE"/>
    <w:rsid w:val="00D73082"/>
    <w:rsid w:val="00D76330"/>
    <w:rsid w:val="00E650A8"/>
    <w:rsid w:val="00E83667"/>
    <w:rsid w:val="00EC10A3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16</cp:revision>
  <cp:lastPrinted>2025-03-21T11:07:00Z</cp:lastPrinted>
  <dcterms:created xsi:type="dcterms:W3CDTF">2025-03-21T08:53:00Z</dcterms:created>
  <dcterms:modified xsi:type="dcterms:W3CDTF">2025-03-21T12:44:00Z</dcterms:modified>
</cp:coreProperties>
</file>