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6B" w:rsidRDefault="00AD5D6A" w:rsidP="005838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2776B" w:rsidRPr="005838E1">
        <w:rPr>
          <w:rFonts w:ascii="Times New Roman" w:hAnsi="Times New Roman" w:cs="Times New Roman"/>
          <w:b/>
          <w:bCs/>
          <w:sz w:val="28"/>
          <w:szCs w:val="28"/>
        </w:rPr>
        <w:t>омплект оценочных материалов по дисциплине</w:t>
      </w:r>
      <w:r w:rsidR="0092776B" w:rsidRPr="005838E1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5838E1" w:rsidRPr="005838E1">
        <w:rPr>
          <w:rFonts w:ascii="Times New Roman" w:hAnsi="Times New Roman" w:cs="Times New Roman"/>
          <w:b/>
          <w:bCs/>
          <w:sz w:val="28"/>
          <w:szCs w:val="28"/>
        </w:rPr>
        <w:t>Профессиональная этика делового общения, консультаций и корпоративная этика</w:t>
      </w:r>
      <w:r w:rsidR="0092776B" w:rsidRPr="005838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838E1" w:rsidRDefault="005838E1" w:rsidP="005838E1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838E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</w:t>
      </w:r>
    </w:p>
    <w:p w:rsidR="005838E1" w:rsidRPr="005838E1" w:rsidRDefault="005838E1" w:rsidP="005838E1">
      <w:pPr>
        <w:spacing w:after="0" w:line="240" w:lineRule="auto"/>
      </w:pPr>
    </w:p>
    <w:p w:rsidR="005838E1" w:rsidRPr="005838E1" w:rsidRDefault="005838E1" w:rsidP="005838E1">
      <w:pPr>
        <w:pStyle w:val="4"/>
        <w:spacing w:before="0" w:line="240" w:lineRule="auto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5838E1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tbl>
      <w:tblPr>
        <w:tblStyle w:val="a4"/>
        <w:tblpPr w:leftFromText="180" w:rightFromText="180" w:vertAnchor="text" w:tblpX="-34" w:tblpY="1"/>
        <w:tblOverlap w:val="never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183"/>
      </w:tblGrid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3" w:type="dxa"/>
            <w:hideMark/>
          </w:tcPr>
          <w:p w:rsidR="00401C6F" w:rsidRPr="005838E1" w:rsidRDefault="00401C6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863F9F" w:rsidRPr="005838E1" w:rsidRDefault="00863F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Что является основой профессиональной этики в деловом общении?</w:t>
            </w:r>
          </w:p>
          <w:p w:rsidR="00863F9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А</w:t>
            </w:r>
            <w:r w:rsidR="00863F9F" w:rsidRPr="005838E1">
              <w:rPr>
                <w:rFonts w:ascii="Times New Roman" w:hAnsi="Times New Roman"/>
                <w:sz w:val="28"/>
                <w:szCs w:val="28"/>
              </w:rPr>
              <w:t>) личные симпатии и антипатии</w:t>
            </w:r>
          </w:p>
          <w:p w:rsidR="00863F9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r w:rsidR="00863F9F" w:rsidRPr="005838E1">
              <w:rPr>
                <w:rFonts w:ascii="Times New Roman" w:hAnsi="Times New Roman"/>
                <w:sz w:val="28"/>
                <w:szCs w:val="28"/>
              </w:rPr>
              <w:t>) законы и правила компании</w:t>
            </w:r>
          </w:p>
          <w:p w:rsidR="00863F9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В</w:t>
            </w:r>
            <w:r w:rsidR="00863F9F" w:rsidRPr="005838E1">
              <w:rPr>
                <w:rFonts w:ascii="Times New Roman" w:hAnsi="Times New Roman"/>
                <w:sz w:val="28"/>
                <w:szCs w:val="28"/>
              </w:rPr>
              <w:t>) принципы морали и уважения к партнерам</w:t>
            </w:r>
          </w:p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Г</w:t>
            </w:r>
            <w:r w:rsidR="00863F9F" w:rsidRPr="005838E1">
              <w:rPr>
                <w:rFonts w:ascii="Times New Roman" w:hAnsi="Times New Roman"/>
                <w:sz w:val="28"/>
                <w:szCs w:val="28"/>
              </w:rPr>
              <w:t>) стремление к личной выгоде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5838E1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863F9F"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401C6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83" w:type="dxa"/>
            <w:hideMark/>
          </w:tcPr>
          <w:p w:rsidR="00401C6F" w:rsidRPr="005838E1" w:rsidRDefault="00401C6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2E7229" w:rsidRPr="005838E1" w:rsidRDefault="002E722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Какой из перечисленных пунктов НЕ является проявлением профессиональной этики в деловом общении?</w:t>
            </w:r>
          </w:p>
          <w:p w:rsidR="002E7229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А</w:t>
            </w:r>
            <w:r w:rsidR="002E7229" w:rsidRPr="005838E1">
              <w:rPr>
                <w:rFonts w:ascii="Times New Roman" w:hAnsi="Times New Roman"/>
                <w:sz w:val="28"/>
                <w:szCs w:val="28"/>
              </w:rPr>
              <w:t>) пунктуальность</w:t>
            </w:r>
          </w:p>
          <w:p w:rsidR="002E7229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r w:rsidR="002E7229" w:rsidRPr="005838E1">
              <w:rPr>
                <w:rFonts w:ascii="Times New Roman" w:hAnsi="Times New Roman"/>
                <w:sz w:val="28"/>
                <w:szCs w:val="28"/>
              </w:rPr>
              <w:t>) вежливость и уважительное обращение</w:t>
            </w:r>
          </w:p>
          <w:p w:rsidR="002E7229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В</w:t>
            </w:r>
            <w:r w:rsidR="002E7229" w:rsidRPr="005838E1">
              <w:rPr>
                <w:rFonts w:ascii="Times New Roman" w:hAnsi="Times New Roman"/>
                <w:sz w:val="28"/>
                <w:szCs w:val="28"/>
              </w:rPr>
              <w:t>) распространение слухов о коллегах</w:t>
            </w:r>
          </w:p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Г</w:t>
            </w:r>
            <w:r w:rsidR="002E7229" w:rsidRPr="005838E1">
              <w:rPr>
                <w:rFonts w:ascii="Times New Roman" w:hAnsi="Times New Roman"/>
                <w:sz w:val="28"/>
                <w:szCs w:val="28"/>
              </w:rPr>
              <w:t>) конфиденциальность информации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401C6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3" w:type="dxa"/>
            <w:hideMark/>
          </w:tcPr>
          <w:p w:rsidR="00401C6F" w:rsidRPr="005838E1" w:rsidRDefault="00401C6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98027F" w:rsidRPr="005838E1" w:rsidRDefault="0098027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Как следует вести себя во время деловой встречи, если собеседник высказывает мнение, которое вам кажется ошибочным?</w:t>
            </w:r>
          </w:p>
          <w:p w:rsidR="0098027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А</w:t>
            </w:r>
            <w:r w:rsidR="0098027F" w:rsidRPr="005838E1">
              <w:rPr>
                <w:rFonts w:ascii="Times New Roman" w:hAnsi="Times New Roman"/>
                <w:sz w:val="28"/>
                <w:szCs w:val="28"/>
              </w:rPr>
              <w:t>) прервать его и резко возразить</w:t>
            </w:r>
          </w:p>
          <w:p w:rsidR="0098027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r w:rsidR="0098027F" w:rsidRPr="005838E1">
              <w:rPr>
                <w:rFonts w:ascii="Times New Roman" w:hAnsi="Times New Roman"/>
                <w:sz w:val="28"/>
                <w:szCs w:val="28"/>
              </w:rPr>
              <w:t>) выслушать внимательно, а затем вежливо и аргументировано изложить свою точку зрения</w:t>
            </w:r>
          </w:p>
          <w:p w:rsidR="0098027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В</w:t>
            </w:r>
            <w:r w:rsidR="0098027F" w:rsidRPr="005838E1">
              <w:rPr>
                <w:rFonts w:ascii="Times New Roman" w:hAnsi="Times New Roman"/>
                <w:sz w:val="28"/>
                <w:szCs w:val="28"/>
              </w:rPr>
              <w:t>) проигнорировать его слова</w:t>
            </w:r>
          </w:p>
          <w:p w:rsidR="0098027F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Г</w:t>
            </w:r>
            <w:r w:rsidR="0098027F" w:rsidRPr="005838E1">
              <w:rPr>
                <w:rFonts w:ascii="Times New Roman" w:hAnsi="Times New Roman"/>
                <w:sz w:val="28"/>
                <w:szCs w:val="28"/>
              </w:rPr>
              <w:t>) посмеяться над его словами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401C6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183" w:type="dxa"/>
            <w:hideMark/>
          </w:tcPr>
          <w:p w:rsidR="00401C6F" w:rsidRPr="005838E1" w:rsidRDefault="00401C6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ED55D0" w:rsidRPr="005838E1" w:rsidRDefault="00ED55D0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Какое поведение недопустимо в деловой переписке по электронной почте?</w:t>
            </w:r>
          </w:p>
          <w:p w:rsidR="00ED55D0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А</w:t>
            </w:r>
            <w:r w:rsidR="00ED55D0" w:rsidRPr="005838E1">
              <w:rPr>
                <w:rFonts w:ascii="Times New Roman" w:hAnsi="Times New Roman"/>
                <w:sz w:val="28"/>
                <w:szCs w:val="28"/>
              </w:rPr>
              <w:t>) использование профессионального языка</w:t>
            </w:r>
          </w:p>
          <w:p w:rsidR="00ED55D0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r w:rsidR="00ED55D0" w:rsidRPr="005838E1">
              <w:rPr>
                <w:rFonts w:ascii="Times New Roman" w:hAnsi="Times New Roman"/>
                <w:sz w:val="28"/>
                <w:szCs w:val="28"/>
              </w:rPr>
              <w:t>) написание кратких и ясных сообщений</w:t>
            </w:r>
          </w:p>
          <w:p w:rsidR="00ED55D0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В</w:t>
            </w:r>
            <w:r w:rsidR="00ED55D0" w:rsidRPr="005838E1">
              <w:rPr>
                <w:rFonts w:ascii="Times New Roman" w:hAnsi="Times New Roman"/>
                <w:sz w:val="28"/>
                <w:szCs w:val="28"/>
              </w:rPr>
              <w:t>) использование сленга и жаргона</w:t>
            </w:r>
          </w:p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ED55D0" w:rsidRPr="005838E1">
              <w:rPr>
                <w:rFonts w:ascii="Times New Roman" w:hAnsi="Times New Roman"/>
                <w:sz w:val="28"/>
                <w:szCs w:val="28"/>
              </w:rPr>
              <w:t>) проверка орфографии и пунктуации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В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401C6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183" w:type="dxa"/>
            <w:hideMark/>
          </w:tcPr>
          <w:p w:rsidR="00401C6F" w:rsidRPr="005838E1" w:rsidRDefault="00401C6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1F1FC4" w:rsidRPr="005838E1" w:rsidRDefault="001F1FC4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Что означает соблюдение конфиденциальности в деловом общении?</w:t>
            </w:r>
          </w:p>
          <w:p w:rsidR="001F1FC4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А</w:t>
            </w:r>
            <w:r w:rsidR="001F1FC4" w:rsidRPr="005838E1">
              <w:rPr>
                <w:rFonts w:ascii="Times New Roman" w:hAnsi="Times New Roman"/>
                <w:sz w:val="28"/>
                <w:szCs w:val="28"/>
              </w:rPr>
              <w:t>) обсуждение личных проблем с коллегами</w:t>
            </w:r>
          </w:p>
          <w:p w:rsidR="001F1FC4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r w:rsidR="001F1FC4" w:rsidRPr="005838E1">
              <w:rPr>
                <w:rFonts w:ascii="Times New Roman" w:hAnsi="Times New Roman"/>
                <w:sz w:val="28"/>
                <w:szCs w:val="28"/>
              </w:rPr>
              <w:t>) распространение слухов о компан</w:t>
            </w:r>
            <w:proofErr w:type="gramStart"/>
            <w:r w:rsidR="001F1FC4" w:rsidRPr="005838E1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="001F1FC4" w:rsidRPr="005838E1">
              <w:rPr>
                <w:rFonts w:ascii="Times New Roman" w:hAnsi="Times New Roman"/>
                <w:sz w:val="28"/>
                <w:szCs w:val="28"/>
              </w:rPr>
              <w:t xml:space="preserve"> сотрудниках</w:t>
            </w:r>
          </w:p>
          <w:p w:rsidR="001F1FC4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В</w:t>
            </w:r>
            <w:r w:rsidR="001F1FC4" w:rsidRPr="005838E1">
              <w:rPr>
                <w:rFonts w:ascii="Times New Roman" w:hAnsi="Times New Roman"/>
                <w:sz w:val="28"/>
                <w:szCs w:val="28"/>
              </w:rPr>
              <w:t>) защита информации, полученной в процессе работы, от несанкционированного доступа</w:t>
            </w:r>
          </w:p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Г</w:t>
            </w:r>
            <w:r w:rsidR="001F1FC4" w:rsidRPr="005838E1">
              <w:rPr>
                <w:rFonts w:ascii="Times New Roman" w:hAnsi="Times New Roman"/>
                <w:sz w:val="28"/>
                <w:szCs w:val="28"/>
              </w:rPr>
              <w:t>) обмен информацией с конкурентами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401C6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301E" w:rsidRDefault="003A022C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8E1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установление соответствия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3A022C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1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</w:tcPr>
          <w:p w:rsidR="00CB68F9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92776B" w:rsidRPr="005838E1" w:rsidRDefault="001D74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Сопоставьте ситуации с соответствующими нарушениями профессиональной этики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383560" w:rsidRPr="005838E1" w:rsidTr="00E603D3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Ситуация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Нарушения профессиональной этики</w:t>
                  </w:r>
                </w:p>
              </w:tc>
            </w:tr>
            <w:tr w:rsidR="00383560" w:rsidRPr="005838E1" w:rsidTr="00C6301E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83560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 время совещания сотрудник постоянно прерывает коллег, высказывая свои мысли, не дослушав до конца выступления других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560" w:rsidRPr="005838E1" w:rsidRDefault="00A03D3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Непрофессиональное общение и коммуникация</w:t>
                  </w:r>
                </w:p>
              </w:tc>
            </w:tr>
            <w:tr w:rsidR="00383560" w:rsidRPr="005838E1" w:rsidTr="00C6301E">
              <w:tc>
                <w:tcPr>
                  <w:tcW w:w="312" w:type="dxa"/>
                  <w:shd w:val="clear" w:color="auto" w:fill="FFFFFF"/>
                  <w:hideMark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383560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 использует служебную электронную почту для личной переписки и распространения нерабочей информации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560" w:rsidRPr="005838E1" w:rsidRDefault="00A03D3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Некомпетентность и безответственность</w:t>
                  </w:r>
                </w:p>
              </w:tc>
            </w:tr>
            <w:tr w:rsidR="00383560" w:rsidRPr="005838E1" w:rsidTr="00C6301E">
              <w:tc>
                <w:tcPr>
                  <w:tcW w:w="312" w:type="dxa"/>
                  <w:shd w:val="clear" w:color="auto" w:fill="FFFFFF"/>
                  <w:hideMark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383560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время переговоров представитель компании игнорирует вопросы оппонента и пытается </w:t>
                  </w: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навязать свое мнение, не учитывая интересы другой стороны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560" w:rsidRPr="005838E1" w:rsidRDefault="00A03D3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Нарушение правил использования информационных ресурсов</w:t>
                  </w:r>
                </w:p>
              </w:tc>
            </w:tr>
            <w:tr w:rsidR="00383560" w:rsidRPr="005838E1" w:rsidTr="00C6301E">
              <w:tc>
                <w:tcPr>
                  <w:tcW w:w="312" w:type="dxa"/>
                  <w:shd w:val="clear" w:color="auto" w:fill="FFFFFF"/>
                  <w:hideMark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383560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 не отвечает на рабочие звонки и письма, игнорируя просьбы коллег о помощи.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Непрофессиональное общение и коммуникация</w:t>
                  </w:r>
                </w:p>
              </w:tc>
            </w:tr>
            <w:tr w:rsidR="00383560" w:rsidRPr="005838E1" w:rsidTr="00C6301E">
              <w:tc>
                <w:tcPr>
                  <w:tcW w:w="312" w:type="dxa"/>
                  <w:shd w:val="clear" w:color="auto" w:fill="FFFFFF"/>
                  <w:hideMark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383560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83560" w:rsidRPr="005838E1" w:rsidRDefault="00383560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Сотрудница постоянно опаздывает на работу, нарушая установленный график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383560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83560" w:rsidRPr="005838E1" w:rsidRDefault="00A03D3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Несоблюдение трудовой дисциплины</w:t>
                  </w:r>
                </w:p>
              </w:tc>
            </w:tr>
          </w:tbl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3A022C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6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1203"/>
              <w:gridCol w:w="1204"/>
              <w:gridCol w:w="1203"/>
              <w:gridCol w:w="1203"/>
            </w:tblGrid>
            <w:tr w:rsidR="003A022C" w:rsidRPr="005838E1" w:rsidTr="00DF653A"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3A022C" w:rsidRPr="005838E1" w:rsidTr="00DF653A"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204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203" w:type="dxa"/>
                </w:tcPr>
                <w:p w:rsidR="003A022C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3A022C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2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</w:tcPr>
          <w:p w:rsidR="00CB68F9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="00E26455" w:rsidRPr="005838E1">
              <w:rPr>
                <w:rFonts w:ascii="Times New Roman" w:hAnsi="Times New Roman"/>
                <w:sz w:val="28"/>
                <w:szCs w:val="28"/>
              </w:rPr>
              <w:t>принципами профессиональной этики с представленными утверждениями</w:t>
            </w:r>
            <w:r w:rsidR="00107F1B" w:rsidRPr="005838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W w:w="79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820"/>
              <w:gridCol w:w="3545"/>
            </w:tblGrid>
            <w:tr w:rsidR="0092776B" w:rsidRPr="005838E1" w:rsidTr="00E603D3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Принципы </w:t>
                  </w:r>
                </w:p>
              </w:tc>
              <w:tc>
                <w:tcPr>
                  <w:tcW w:w="4365" w:type="dxa"/>
                  <w:gridSpan w:val="2"/>
                  <w:shd w:val="clear" w:color="auto" w:fill="FFFFFF"/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Утверждения</w:t>
                  </w:r>
                </w:p>
              </w:tc>
            </w:tr>
            <w:tr w:rsidR="0092776B" w:rsidRPr="005838E1" w:rsidTr="00C6301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92776B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92776B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всегда пунктуальны на встречи и предоставляете информацию вовремя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92776B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3A022C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Ответственность за свои действия</w:t>
                  </w:r>
                </w:p>
              </w:tc>
            </w:tr>
            <w:tr w:rsidR="0092776B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92776B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2776B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всегда стараетесь найти компромисс и решить конфликт мирным путем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92776B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Объективность</w:t>
                  </w:r>
                </w:p>
              </w:tc>
            </w:tr>
            <w:tr w:rsidR="0092776B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92776B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92776B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всегда готовы признать свои ошибки и извлечь из них урок.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92776B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Пунктуальность и ответственность</w:t>
                  </w:r>
                </w:p>
              </w:tc>
            </w:tr>
            <w:tr w:rsidR="0092776B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92776B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92776B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776B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стремитесь к объективности в оценке работы коллег и собственной.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92776B" w:rsidRPr="005838E1" w:rsidRDefault="003A022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A45CB5" w:rsidRPr="005838E1" w:rsidRDefault="00A45CB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Компромисс и разрешение конфликтов</w:t>
                  </w:r>
                </w:p>
              </w:tc>
            </w:tr>
          </w:tbl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CB68F9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48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1203"/>
              <w:gridCol w:w="1204"/>
              <w:gridCol w:w="1203"/>
            </w:tblGrid>
            <w:tr w:rsidR="00CB68F9" w:rsidRPr="005838E1" w:rsidTr="00DF653A"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CB68F9" w:rsidRPr="005838E1" w:rsidTr="00DF653A"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04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6301E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CB68F9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C6301E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3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</w:tcPr>
          <w:p w:rsidR="00CB68F9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92776B" w:rsidRPr="005838E1" w:rsidRDefault="001F1228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Деловые переговоры </w:t>
            </w:r>
            <w:r w:rsidR="00497AE6" w:rsidRPr="005838E1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это формальный процесс обсуждения и согласования условий сделки или сотрудничества между двумя или более сторонами.</w:t>
            </w:r>
          </w:p>
          <w:p w:rsidR="00B6227D" w:rsidRPr="005838E1" w:rsidRDefault="00497AE6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Сопоставьте термины с их определениями.</w:t>
            </w:r>
          </w:p>
          <w:tbl>
            <w:tblPr>
              <w:tblW w:w="896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820"/>
              <w:gridCol w:w="4572"/>
            </w:tblGrid>
            <w:tr w:rsidR="00497AE6" w:rsidRPr="005838E1" w:rsidTr="00CB68F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497AE6" w:rsidRPr="005838E1" w:rsidRDefault="00497AE6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Термины</w:t>
                  </w:r>
                </w:p>
              </w:tc>
              <w:tc>
                <w:tcPr>
                  <w:tcW w:w="5392" w:type="dxa"/>
                  <w:gridSpan w:val="2"/>
                  <w:shd w:val="clear" w:color="auto" w:fill="FFFFFF"/>
                  <w:hideMark/>
                </w:tcPr>
                <w:p w:rsidR="00497AE6" w:rsidRPr="005838E1" w:rsidRDefault="00497AE6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Определения</w:t>
                  </w:r>
                </w:p>
              </w:tc>
            </w:tr>
            <w:tr w:rsidR="00497AE6" w:rsidRPr="005838E1" w:rsidTr="00CB68F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97AE6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97AE6" w:rsidRPr="005838E1" w:rsidRDefault="00497AE6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Подготовительный этап переговоров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5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7AE6" w:rsidRPr="005838E1" w:rsidRDefault="00593743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 ведения переговоров, ориентированный на максимальную выгоду для себя, часто за счет ущемления интересов другой стороны.</w:t>
                  </w:r>
                </w:p>
              </w:tc>
            </w:tr>
            <w:tr w:rsidR="00497AE6" w:rsidRPr="005838E1" w:rsidTr="00CB68F9">
              <w:tc>
                <w:tcPr>
                  <w:tcW w:w="313" w:type="dxa"/>
                  <w:shd w:val="clear" w:color="auto" w:fill="FFFFFF"/>
                  <w:hideMark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97AE6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97AE6" w:rsidRPr="005838E1" w:rsidRDefault="00497AE6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Компромисс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5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7AE6" w:rsidRPr="005838E1" w:rsidRDefault="00E475D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Нормы поведения, принятые в деловой среде, регламентирующие правила общения и взаимодействия.</w:t>
                  </w:r>
                </w:p>
              </w:tc>
            </w:tr>
            <w:tr w:rsidR="00497AE6" w:rsidRPr="005838E1" w:rsidTr="00CB68F9">
              <w:tc>
                <w:tcPr>
                  <w:tcW w:w="313" w:type="dxa"/>
                  <w:shd w:val="clear" w:color="auto" w:fill="FFFFFF"/>
                  <w:hideMark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97AE6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97AE6" w:rsidRPr="005838E1" w:rsidRDefault="00497AE6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Позиционная (жесткая) стратегия переговоров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5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7AE6" w:rsidRPr="005838E1" w:rsidRDefault="007E32AA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Этап, включающий анализ ситуации, определение целей, разработку стратегии и тактики, сбор информации о партнере.</w:t>
                  </w:r>
                </w:p>
              </w:tc>
            </w:tr>
            <w:tr w:rsidR="00497AE6" w:rsidRPr="005838E1" w:rsidTr="00CB68F9">
              <w:tc>
                <w:tcPr>
                  <w:tcW w:w="313" w:type="dxa"/>
                  <w:shd w:val="clear" w:color="auto" w:fill="FFFFFF"/>
                  <w:hideMark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97AE6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97AE6" w:rsidRPr="005838E1" w:rsidRDefault="00497AE6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Активное слушание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497AE6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5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7AE6" w:rsidRPr="005838E1" w:rsidRDefault="00593743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Соглашение, достигнутое путем взаимных уступок, при котором каждая сторона частично отказывается от своих первоначальных требований.</w:t>
                  </w:r>
                </w:p>
              </w:tc>
            </w:tr>
            <w:tr w:rsidR="00BD68A2" w:rsidRPr="005838E1" w:rsidTr="00CB68F9">
              <w:tc>
                <w:tcPr>
                  <w:tcW w:w="313" w:type="dxa"/>
                  <w:shd w:val="clear" w:color="auto" w:fill="FFFFFF"/>
                </w:tcPr>
                <w:p w:rsidR="00BD68A2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  <w:r w:rsidR="00BD68A2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BD68A2" w:rsidRPr="005838E1" w:rsidRDefault="00BD68A2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Деловой этикет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BD68A2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45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BD68A2" w:rsidRPr="005838E1" w:rsidRDefault="00E475D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Техника, предполагающая полное внимание к </w:t>
                  </w:r>
                  <w:proofErr w:type="gramStart"/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говорящему</w:t>
                  </w:r>
                  <w:proofErr w:type="gramEnd"/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понимание его позиции и выражение этого понимания.</w:t>
                  </w:r>
                </w:p>
              </w:tc>
            </w:tr>
          </w:tbl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CB68F9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6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1203"/>
              <w:gridCol w:w="1204"/>
              <w:gridCol w:w="1203"/>
              <w:gridCol w:w="1203"/>
            </w:tblGrid>
            <w:tr w:rsidR="00CB68F9" w:rsidRPr="005838E1" w:rsidTr="00DF653A"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CB68F9" w:rsidRPr="005838E1" w:rsidTr="00DF653A"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04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203" w:type="dxa"/>
                </w:tcPr>
                <w:p w:rsidR="00CB68F9" w:rsidRPr="005838E1" w:rsidRDefault="00CB68F9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CB68F9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4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</w:tcPr>
          <w:p w:rsidR="00CB68F9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92776B" w:rsidRPr="005838E1" w:rsidRDefault="008724F1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Конфликт в деловом общении – это столкновение интересов, мнений, целей или ценностей между двумя или более участниками делового взаимодействия, которое может препятствовать эффективной работе и достижению общих целей.</w:t>
            </w:r>
          </w:p>
          <w:p w:rsidR="008724F1" w:rsidRPr="005838E1" w:rsidRDefault="0068453A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Сопоставьте каждый тип конфликтной ситуации с наиболее подходящим методом её разрешения.</w:t>
            </w:r>
          </w:p>
          <w:tbl>
            <w:tblPr>
              <w:tblW w:w="796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23"/>
              <w:gridCol w:w="3122"/>
              <w:gridCol w:w="423"/>
            </w:tblGrid>
            <w:tr w:rsidR="00B74941" w:rsidRPr="005838E1" w:rsidTr="005838E1">
              <w:trPr>
                <w:gridAfter w:val="1"/>
                <w:wAfter w:w="423" w:type="dxa"/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Конфликтная ситуация</w:t>
                  </w:r>
                </w:p>
              </w:tc>
              <w:tc>
                <w:tcPr>
                  <w:tcW w:w="3970" w:type="dxa"/>
                  <w:gridSpan w:val="3"/>
                  <w:shd w:val="clear" w:color="auto" w:fill="FFFFFF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 разрешения</w:t>
                  </w:r>
                </w:p>
              </w:tc>
            </w:tr>
            <w:tr w:rsidR="00B74941" w:rsidRPr="005838E1" w:rsidTr="005838E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B74941" w:rsidRPr="005838E1" w:rsidRDefault="005838E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74941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Два сотрудника спорят о приоритетах в выполнении проекта, каждый уверен в своей правоте</w:t>
                  </w:r>
                </w:p>
              </w:tc>
              <w:tc>
                <w:tcPr>
                  <w:tcW w:w="848" w:type="dxa"/>
                  <w:gridSpan w:val="2"/>
                  <w:shd w:val="clear" w:color="auto" w:fill="FFFFFF"/>
                </w:tcPr>
                <w:p w:rsidR="00B74941" w:rsidRPr="005838E1" w:rsidRDefault="00B74941" w:rsidP="00203B32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Административное вмешательство (руководство принимает решение, обязательное для всех сторон)</w:t>
                  </w:r>
                </w:p>
              </w:tc>
            </w:tr>
            <w:tr w:rsidR="00B74941" w:rsidRPr="005838E1" w:rsidTr="005838E1">
              <w:tc>
                <w:tcPr>
                  <w:tcW w:w="313" w:type="dxa"/>
                  <w:shd w:val="clear" w:color="auto" w:fill="FFFFFF"/>
                  <w:hideMark/>
                </w:tcPr>
                <w:p w:rsidR="00B74941" w:rsidRPr="005838E1" w:rsidRDefault="005838E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74941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 сотрудниками возник конфликт на личностном уровне, связанный с неприязнью друг к другу.</w:t>
                  </w:r>
                </w:p>
              </w:tc>
              <w:tc>
                <w:tcPr>
                  <w:tcW w:w="848" w:type="dxa"/>
                  <w:gridSpan w:val="2"/>
                  <w:shd w:val="clear" w:color="auto" w:fill="FFFFFF"/>
                </w:tcPr>
                <w:p w:rsidR="00B74941" w:rsidRPr="005838E1" w:rsidRDefault="00B74941" w:rsidP="00203B32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3C3A35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Компромисс (поиск взаимоприемлемого решения, где каждый уступает частично)</w:t>
                  </w:r>
                </w:p>
              </w:tc>
            </w:tr>
            <w:tr w:rsidR="00B74941" w:rsidRPr="005838E1" w:rsidTr="005838E1">
              <w:tc>
                <w:tcPr>
                  <w:tcW w:w="313" w:type="dxa"/>
                  <w:shd w:val="clear" w:color="auto" w:fill="FFFFFF"/>
                  <w:hideMark/>
                </w:tcPr>
                <w:p w:rsidR="00B74941" w:rsidRPr="005838E1" w:rsidRDefault="005838E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B74941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коллективе образовалась группа, которая постоянно игнорирует решения руководства и саботирует работу.</w:t>
                  </w:r>
                </w:p>
              </w:tc>
              <w:tc>
                <w:tcPr>
                  <w:tcW w:w="848" w:type="dxa"/>
                  <w:gridSpan w:val="2"/>
                  <w:shd w:val="clear" w:color="auto" w:fill="FFFFFF"/>
                </w:tcPr>
                <w:p w:rsidR="00B74941" w:rsidRPr="005838E1" w:rsidRDefault="00B74941" w:rsidP="00203B32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Уступка (одна сторона полностью уступает другой)</w:t>
                  </w:r>
                </w:p>
              </w:tc>
            </w:tr>
            <w:tr w:rsidR="00B74941" w:rsidRPr="005838E1" w:rsidTr="005838E1">
              <w:trPr>
                <w:gridAfter w:val="1"/>
                <w:wAfter w:w="423" w:type="dxa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B74941" w:rsidRPr="005838E1" w:rsidRDefault="005838E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B74941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Два отдела компании конкурируют за ограниченный ресурс (например, бюджет).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74941" w:rsidRPr="005838E1" w:rsidRDefault="005838E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Г) </w:t>
                  </w: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74941" w:rsidRPr="005838E1" w:rsidRDefault="00B7494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Сотрудничество (совместный поиск решения, удовлетворяющего обе стороны)</w:t>
                  </w:r>
                </w:p>
              </w:tc>
            </w:tr>
          </w:tbl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490024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11"/>
              <w:tblW w:w="9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490024" w:rsidRPr="005838E1" w:rsidTr="00DF653A">
              <w:tc>
                <w:tcPr>
                  <w:tcW w:w="2406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90024" w:rsidRPr="005838E1" w:rsidTr="00DF653A">
              <w:tc>
                <w:tcPr>
                  <w:tcW w:w="2406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991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490024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5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</w:tcPr>
          <w:p w:rsidR="00CB68F9" w:rsidRPr="005838E1" w:rsidRDefault="00CB68F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92776B" w:rsidRPr="005838E1" w:rsidRDefault="00DE595C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Профессиональная этика делового общения – это свод норм и правил поведения, регулирующих взаимоотношения между участниками делового взаимодействия.</w:t>
            </w:r>
          </w:p>
          <w:p w:rsidR="00DE595C" w:rsidRPr="005838E1" w:rsidRDefault="00DE595C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Сопоставьте утверждения личностных качеств с соответствующими определениями/пояснениями.</w:t>
            </w:r>
          </w:p>
          <w:tbl>
            <w:tblPr>
              <w:tblW w:w="779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8"/>
              <w:gridCol w:w="3545"/>
            </w:tblGrid>
            <w:tr w:rsidR="00DE595C" w:rsidRPr="005838E1" w:rsidTr="00E603D3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DE595C" w:rsidRPr="005838E1" w:rsidRDefault="00DE595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Личностные качества</w:t>
                  </w:r>
                </w:p>
              </w:tc>
              <w:tc>
                <w:tcPr>
                  <w:tcW w:w="4223" w:type="dxa"/>
                  <w:gridSpan w:val="2"/>
                  <w:shd w:val="clear" w:color="auto" w:fill="FFFFFF"/>
                  <w:hideMark/>
                </w:tcPr>
                <w:p w:rsidR="00DE595C" w:rsidRPr="005838E1" w:rsidRDefault="00DE595C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</w:t>
                  </w:r>
                </w:p>
              </w:tc>
            </w:tr>
            <w:tr w:rsidR="00DE595C" w:rsidRPr="005838E1" w:rsidTr="00C6301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E595C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E595C" w:rsidRPr="005838E1" w:rsidRDefault="00B02252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Конфиденциальность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А)  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E595C" w:rsidRPr="005838E1" w:rsidRDefault="00BF241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Своевременность выполнения обещаний и обязанностей.</w:t>
                  </w:r>
                </w:p>
              </w:tc>
            </w:tr>
            <w:tr w:rsidR="00DE595C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E595C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E595C" w:rsidRPr="005838E1" w:rsidRDefault="00B02252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Пунктуальность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E595C" w:rsidRPr="005838E1" w:rsidRDefault="00BF2411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Способность проявлять внимание и уважение к чувствам и мнениям других людей, избегая причинения им неудобств.</w:t>
                  </w:r>
                </w:p>
              </w:tc>
            </w:tr>
            <w:tr w:rsidR="00DE595C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E595C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E595C" w:rsidRPr="005838E1" w:rsidRDefault="00B02252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Такт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E595C" w:rsidRPr="005838E1" w:rsidRDefault="0054352E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Умение соблюдать личные границы и не разглашать конфиденциальную информацию.</w:t>
                  </w:r>
                </w:p>
              </w:tc>
            </w:tr>
            <w:tr w:rsidR="00DE595C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E595C"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DE595C" w:rsidRPr="005838E1" w:rsidRDefault="00B02252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Толерантность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E595C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E595C" w:rsidRPr="005838E1" w:rsidRDefault="00B47D7F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установленных правил поведения и норм этикета в деловом общении.</w:t>
                  </w:r>
                </w:p>
              </w:tc>
            </w:tr>
            <w:tr w:rsidR="00B02252" w:rsidRPr="005838E1" w:rsidTr="00C6301E">
              <w:tc>
                <w:tcPr>
                  <w:tcW w:w="313" w:type="dxa"/>
                  <w:shd w:val="clear" w:color="auto" w:fill="FFFFFF"/>
                  <w:hideMark/>
                </w:tcPr>
                <w:p w:rsidR="00B02252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B02252" w:rsidRPr="005838E1" w:rsidRDefault="00B02252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Корректность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B02252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02252" w:rsidRPr="005838E1" w:rsidRDefault="00B47D7F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Умение уважительно относиться к людям с иными взглядами, убеждениями и ценностями.</w:t>
                  </w:r>
                </w:p>
              </w:tc>
            </w:tr>
          </w:tbl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490024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8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  <w:gridCol w:w="1650"/>
              <w:gridCol w:w="1651"/>
            </w:tblGrid>
            <w:tr w:rsidR="00490024" w:rsidRPr="005838E1" w:rsidTr="00DF653A"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51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490024" w:rsidRPr="005838E1" w:rsidTr="00DF653A"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50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651" w:type="dxa"/>
                </w:tcPr>
                <w:p w:rsidR="00490024" w:rsidRPr="005838E1" w:rsidRDefault="00490024" w:rsidP="00203B32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8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C6301E" w:rsidRDefault="00490024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</w:t>
            </w:r>
            <w:r w:rsidR="00C6301E" w:rsidRPr="005838E1">
              <w:rPr>
                <w:rFonts w:ascii="Times New Roman" w:hAnsi="Times New Roman"/>
                <w:sz w:val="28"/>
                <w:szCs w:val="28"/>
              </w:rPr>
              <w:t>омпетенции (индикаторы)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="00C6301E"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024" w:rsidRPr="005838E1" w:rsidTr="00490024">
        <w:tc>
          <w:tcPr>
            <w:tcW w:w="9749" w:type="dxa"/>
            <w:gridSpan w:val="2"/>
          </w:tcPr>
          <w:p w:rsidR="00490024" w:rsidRPr="005838E1" w:rsidRDefault="0035749F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8E1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3" w:type="dxa"/>
            <w:hideMark/>
          </w:tcPr>
          <w:p w:rsidR="0035749F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</w:t>
            </w:r>
          </w:p>
          <w:p w:rsidR="00134F69" w:rsidRPr="005838E1" w:rsidRDefault="00134F69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В какой последовательности следует действовать при возникновении конфликтной ситуации в деловом общении?</w:t>
            </w:r>
          </w:p>
          <w:p w:rsidR="00134F69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Объективная оценка ситуации: анализ ситуации без эмоций, с учетом позиций всех сторон</w:t>
            </w:r>
          </w:p>
          <w:p w:rsidR="0035749F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Определение сути конфликта: уточнение причин и сути разногласий</w:t>
            </w:r>
          </w:p>
          <w:p w:rsidR="00EA67A3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Поиск компромисса: стремление к взаимовыгодному решению, учет интересов всех участников</w:t>
            </w:r>
          </w:p>
          <w:p w:rsidR="00EA67A3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Контроль выполнения соглашения: Мониторинг выполнения принятых решений</w:t>
            </w:r>
          </w:p>
          <w:p w:rsidR="00EA67A3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Выбор способа решения конфликта: Переговоры, медиация, арбитраж, обращение к руководству</w:t>
            </w:r>
          </w:p>
          <w:p w:rsidR="00EA67A3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Фиксация соглашения: Запись договоренностей, условий и сроков выполнения</w:t>
            </w:r>
          </w:p>
          <w:p w:rsidR="0092776B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r w:rsidR="00EA67A3" w:rsidRPr="005838E1">
              <w:rPr>
                <w:rFonts w:ascii="Times New Roman" w:hAnsi="Times New Roman"/>
                <w:sz w:val="28"/>
                <w:szCs w:val="28"/>
              </w:rPr>
              <w:t>Предотвращение подобных ситуаций в будущем: Анализ причин конфликта, разработка мер по его предотвращению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proofErr w:type="gramStart"/>
            <w:r w:rsidR="0035749F"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35749F" w:rsidRPr="005838E1">
              <w:rPr>
                <w:rFonts w:ascii="Times New Roman" w:hAnsi="Times New Roman"/>
                <w:sz w:val="28"/>
                <w:szCs w:val="28"/>
              </w:rPr>
              <w:t>, А, Д, В, Е, Г, Ж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35749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83" w:type="dxa"/>
            <w:hideMark/>
          </w:tcPr>
          <w:p w:rsidR="0035749F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</w:t>
            </w:r>
          </w:p>
          <w:p w:rsidR="00327DF9" w:rsidRPr="005838E1" w:rsidRDefault="00FC44F3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Какова последовательность действий при подготовке к деловой встрече?</w:t>
            </w:r>
          </w:p>
          <w:p w:rsidR="00FC44F3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Сбор необходимой информации: Подготовка документов, данных, материалов.</w:t>
            </w:r>
          </w:p>
          <w:p w:rsidR="00004E57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Планирование повестки дня: Составление списка вопросов для обсуждения.</w:t>
            </w:r>
          </w:p>
          <w:p w:rsidR="0035749F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Выбор места и времени встречи: Удобное для всех участников место и время.</w:t>
            </w:r>
          </w:p>
          <w:p w:rsidR="00004E57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Проверка технических средств (при необходимости): Проверка работоспособности оборудования.</w:t>
            </w:r>
          </w:p>
          <w:p w:rsidR="00004E57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 xml:space="preserve">Определение цели встречи: Четкое формулирование ожидаемых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lastRenderedPageBreak/>
              <w:t>результатов.</w:t>
            </w:r>
          </w:p>
          <w:p w:rsidR="00004E57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Подготовка пр</w:t>
            </w:r>
            <w:r w:rsidR="00076B85" w:rsidRPr="005838E1">
              <w:rPr>
                <w:rFonts w:ascii="Times New Roman" w:hAnsi="Times New Roman"/>
                <w:sz w:val="28"/>
                <w:szCs w:val="28"/>
              </w:rPr>
              <w:t xml:space="preserve">езентации (при необходимости):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Разработка и репетиция презентации.</w:t>
            </w:r>
          </w:p>
          <w:p w:rsidR="00004E57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Выбор одежды и внешнего вида: соответствие деловому стилю.</w:t>
            </w:r>
          </w:p>
          <w:p w:rsidR="0092776B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З) </w:t>
            </w:r>
            <w:r w:rsidR="00004E57" w:rsidRPr="005838E1">
              <w:rPr>
                <w:rFonts w:ascii="Times New Roman" w:hAnsi="Times New Roman"/>
                <w:sz w:val="28"/>
                <w:szCs w:val="28"/>
              </w:rPr>
              <w:t>Подтверждение встречи: Связь с участниками для подтверждения участия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35749F" w:rsidRPr="005838E1">
              <w:rPr>
                <w:rFonts w:ascii="Times New Roman" w:hAnsi="Times New Roman"/>
                <w:sz w:val="28"/>
                <w:szCs w:val="28"/>
              </w:rPr>
              <w:t xml:space="preserve">Д, Б, А, В, Е, Г, Ж, </w:t>
            </w:r>
            <w:proofErr w:type="gramStart"/>
            <w:r w:rsidR="0035749F" w:rsidRPr="005838E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  <w:p w:rsidR="00C6301E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35749F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C6301E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5838E1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3" w:type="dxa"/>
            <w:hideMark/>
          </w:tcPr>
          <w:p w:rsidR="0035749F" w:rsidRPr="005838E1" w:rsidRDefault="0035749F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</w:t>
            </w:r>
          </w:p>
          <w:p w:rsidR="007E5CAC" w:rsidRPr="005838E1" w:rsidRDefault="00264E84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E5CAC" w:rsidRPr="005838E1">
              <w:rPr>
                <w:rFonts w:ascii="Times New Roman" w:hAnsi="Times New Roman"/>
                <w:sz w:val="28"/>
                <w:szCs w:val="28"/>
              </w:rPr>
              <w:t>В какой последовательности следует строить деловое сообщение (письмо, электронное письмо)?</w:t>
            </w:r>
          </w:p>
          <w:p w:rsidR="007E5CAC" w:rsidRPr="005838E1" w:rsidRDefault="00264E84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r w:rsidR="00B11150" w:rsidRPr="005838E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5CAC" w:rsidRPr="005838E1">
              <w:rPr>
                <w:rFonts w:ascii="Times New Roman" w:hAnsi="Times New Roman"/>
                <w:sz w:val="28"/>
                <w:szCs w:val="28"/>
              </w:rPr>
              <w:t>Обращение: Вежливое и формальное обращение к адресату.</w:t>
            </w:r>
          </w:p>
          <w:p w:rsidR="007E5CAC" w:rsidRPr="005838E1" w:rsidRDefault="00B11150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E5CAC" w:rsidRPr="005838E1">
              <w:rPr>
                <w:rFonts w:ascii="Times New Roman" w:hAnsi="Times New Roman"/>
                <w:sz w:val="28"/>
                <w:szCs w:val="28"/>
              </w:rPr>
              <w:t>Заголовок: Краткое и информативное название сообщения.</w:t>
            </w:r>
          </w:p>
          <w:p w:rsidR="007E5CAC" w:rsidRPr="005838E1" w:rsidRDefault="00B11150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E5CAC" w:rsidRPr="005838E1">
              <w:rPr>
                <w:rFonts w:ascii="Times New Roman" w:hAnsi="Times New Roman"/>
                <w:sz w:val="28"/>
                <w:szCs w:val="28"/>
              </w:rPr>
              <w:t>Основная часть: Изложение сути сообщения, логически структурированное и аргументированное.</w:t>
            </w:r>
          </w:p>
          <w:p w:rsidR="007E5CAC" w:rsidRPr="005838E1" w:rsidRDefault="00B11150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Д) З</w:t>
            </w:r>
            <w:r w:rsidR="002975B3" w:rsidRPr="005838E1">
              <w:rPr>
                <w:rFonts w:ascii="Times New Roman" w:hAnsi="Times New Roman"/>
                <w:sz w:val="28"/>
                <w:szCs w:val="28"/>
              </w:rPr>
              <w:t>авершение: Вежливое и формальное завершение.</w:t>
            </w:r>
          </w:p>
          <w:p w:rsidR="002975B3" w:rsidRPr="005838E1" w:rsidRDefault="00B11150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="002975B3" w:rsidRPr="005838E1">
              <w:rPr>
                <w:rFonts w:ascii="Times New Roman" w:hAnsi="Times New Roman"/>
                <w:sz w:val="28"/>
                <w:szCs w:val="28"/>
              </w:rPr>
              <w:t>Заключение: Подведение итогов, формулирование просьбы или предложения.</w:t>
            </w:r>
          </w:p>
          <w:p w:rsidR="0092776B" w:rsidRPr="005838E1" w:rsidRDefault="00B11150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r w:rsidR="002975B3" w:rsidRPr="005838E1">
              <w:rPr>
                <w:rFonts w:ascii="Times New Roman" w:hAnsi="Times New Roman"/>
                <w:sz w:val="28"/>
                <w:szCs w:val="28"/>
              </w:rPr>
              <w:t>Подпись: Указание имени, должности и контактной информации.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776B" w:rsidRPr="005838E1" w:rsidTr="005838E1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proofErr w:type="gramStart"/>
            <w:r w:rsidR="00B11150" w:rsidRPr="005838E1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B11150" w:rsidRPr="005838E1">
              <w:rPr>
                <w:rFonts w:ascii="Times New Roman" w:hAnsi="Times New Roman"/>
                <w:sz w:val="28"/>
                <w:szCs w:val="28"/>
              </w:rPr>
              <w:t>, А, В, Д, Г, Е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B11150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150" w:rsidRPr="005838E1" w:rsidTr="005838E1">
        <w:tc>
          <w:tcPr>
            <w:tcW w:w="9749" w:type="dxa"/>
            <w:gridSpan w:val="2"/>
          </w:tcPr>
          <w:p w:rsidR="00B11150" w:rsidRDefault="00B11150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8E1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11150" w:rsidRDefault="00B11150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8E1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 на дополнение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5838E1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3" w:type="dxa"/>
            <w:hideMark/>
          </w:tcPr>
          <w:p w:rsidR="00EC6E9D" w:rsidRPr="005838E1" w:rsidRDefault="00EC6E9D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</w:t>
            </w:r>
          </w:p>
          <w:p w:rsidR="0092776B" w:rsidRPr="005838E1" w:rsidRDefault="00F52580" w:rsidP="00DF653A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Этика – это</w:t>
            </w:r>
            <w:r w:rsidR="00DF653A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EC6E9D" w:rsidRPr="005838E1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92776B" w:rsidRPr="005838E1" w:rsidTr="005838E1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F52580" w:rsidRPr="005838E1">
              <w:rPr>
                <w:rFonts w:ascii="Times New Roman" w:hAnsi="Times New Roman"/>
                <w:sz w:val="28"/>
                <w:szCs w:val="28"/>
              </w:rPr>
              <w:t xml:space="preserve">это область философии, которая занимается исследованием морали и нравственности. </w:t>
            </w:r>
          </w:p>
          <w:p w:rsidR="00C6301E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C6E9D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C6301E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EC6E9D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2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  <w:hideMark/>
          </w:tcPr>
          <w:p w:rsidR="00EC6E9D" w:rsidRPr="005838E1" w:rsidRDefault="00EC6E9D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Напишите пропущенное слово (словосочетание) </w:t>
            </w:r>
          </w:p>
          <w:p w:rsidR="0092776B" w:rsidRPr="005838E1" w:rsidRDefault="00DF653A" w:rsidP="00583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EC6E9D"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580" w:rsidRPr="005838E1">
              <w:rPr>
                <w:rFonts w:ascii="Times New Roman" w:hAnsi="Times New Roman"/>
                <w:sz w:val="28"/>
                <w:szCs w:val="28"/>
              </w:rPr>
              <w:t xml:space="preserve">– это система моральных норм и ценностей, регулирующих поведение и деятельность человека в рамках его профессиональной деятельности. Она определяет, какие принципы и правила следует соблюдать в определённой профессии, чтобы обеспечить эффективное и ответственное выполнение своих обязанностей, а </w:t>
            </w:r>
            <w:proofErr w:type="gramStart"/>
            <w:r w:rsidR="00F52580" w:rsidRPr="005838E1">
              <w:rPr>
                <w:rFonts w:ascii="Times New Roman" w:hAnsi="Times New Roman"/>
                <w:sz w:val="28"/>
                <w:szCs w:val="28"/>
              </w:rPr>
              <w:t>также</w:t>
            </w:r>
            <w:proofErr w:type="gramEnd"/>
            <w:r w:rsidR="00F52580" w:rsidRPr="005838E1">
              <w:rPr>
                <w:rFonts w:ascii="Times New Roman" w:hAnsi="Times New Roman"/>
                <w:sz w:val="28"/>
                <w:szCs w:val="28"/>
              </w:rPr>
              <w:t xml:space="preserve"> чтобы не нанести вреда окружающим.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F52580" w:rsidRPr="005838E1">
              <w:rPr>
                <w:rFonts w:ascii="Times New Roman" w:hAnsi="Times New Roman"/>
                <w:sz w:val="28"/>
                <w:szCs w:val="28"/>
              </w:rPr>
              <w:t xml:space="preserve">Профессиональная этика 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C6E9D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EC6E9D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3" w:type="dxa"/>
            <w:hideMark/>
          </w:tcPr>
          <w:p w:rsidR="00EC6E9D" w:rsidRPr="005838E1" w:rsidRDefault="00EC6E9D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Напишите пропущенное слово (словосочетание) </w:t>
            </w:r>
          </w:p>
          <w:p w:rsidR="0092776B" w:rsidRPr="005838E1" w:rsidRDefault="00DF653A" w:rsidP="00583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_____________</w:t>
            </w:r>
            <w:r w:rsidR="00127BC5" w:rsidRPr="005838E1">
              <w:rPr>
                <w:rFonts w:ascii="Times New Roman" w:hAnsi="Times New Roman"/>
                <w:sz w:val="28"/>
                <w:szCs w:val="28"/>
              </w:rPr>
              <w:t>–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 xml:space="preserve"> это система ценностей, норм и правил поведения, которые определяют, что является правильным или неправильным, добрым или злым, справедливым или несправедливым в обществе. Она помогает людям ориентироваться в мире, принимать решения и оценивать свои поступки и поступки других людей.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Мораль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C6E9D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301E" w:rsidRDefault="00EC6E9D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8E1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 с кратким свободным ответом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3" w:type="dxa"/>
            <w:hideMark/>
          </w:tcPr>
          <w:p w:rsidR="0092776B" w:rsidRPr="005838E1" w:rsidRDefault="00790CC2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Правовые нормы – это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 xml:space="preserve">формально определённые правила поведения, 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C6E9D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5A47B5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2</w:t>
            </w:r>
            <w:r w:rsidR="0092776B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83" w:type="dxa"/>
            <w:hideMark/>
          </w:tcPr>
          <w:p w:rsidR="0092776B" w:rsidRPr="005838E1" w:rsidRDefault="00790CC2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Понятие морального выбора личности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92776B" w:rsidRPr="005838E1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осознанный процесс принятия решения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5A47B5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301E" w:rsidRPr="005838E1" w:rsidRDefault="005A47B5" w:rsidP="005838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8E1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 с развернутым ответом</w:t>
            </w: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3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92776B" w:rsidRPr="005838E1" w:rsidRDefault="00790CC2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Моральный конфликт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01472C" w:rsidRDefault="0001472C" w:rsidP="0001472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92776B" w:rsidRPr="005838E1" w:rsidRDefault="00A5554B" w:rsidP="00F46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C6301E" w:rsidRPr="005838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это ситуация, в которой человек оказывается перед необходимостью сделать выбор между двумя или более альтернативами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, которые могут иметь противоречивые моральные последствия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. Такой конфликт может возникнуть, когда действия или решения человека противоречат его собственным моральным принципам, ценностям и убеждениям, а также ожиданиям общества или других людей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47B5" w:rsidRPr="005838E1" w:rsidRDefault="005A47B5" w:rsidP="00F46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указывает минимум одно положение.</w:t>
            </w:r>
          </w:p>
          <w:p w:rsidR="00C6301E" w:rsidRDefault="00C6301E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5A47B5" w:rsidRPr="005838E1">
              <w:rPr>
                <w:rFonts w:ascii="Times New Roman" w:hAnsi="Times New Roman"/>
                <w:sz w:val="28"/>
                <w:szCs w:val="28"/>
              </w:rPr>
              <w:t>: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8E1">
              <w:rPr>
                <w:rFonts w:ascii="Times New Roman" w:hAnsi="Times New Roman"/>
                <w:sz w:val="28"/>
                <w:szCs w:val="28"/>
              </w:rPr>
              <w:t>ПК-3.4</w:t>
            </w:r>
          </w:p>
          <w:p w:rsidR="005838E1" w:rsidRPr="005838E1" w:rsidRDefault="005838E1" w:rsidP="005838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76B" w:rsidRPr="005838E1" w:rsidTr="00490024">
        <w:tc>
          <w:tcPr>
            <w:tcW w:w="566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83" w:type="dxa"/>
            <w:hideMark/>
          </w:tcPr>
          <w:p w:rsidR="0092776B" w:rsidRPr="005838E1" w:rsidRDefault="0092776B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92776B" w:rsidRPr="005838E1" w:rsidRDefault="00790CC2" w:rsidP="005838E1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Кодекс этики и служебного поведения должностных лиц</w:t>
            </w:r>
          </w:p>
        </w:tc>
      </w:tr>
      <w:tr w:rsidR="0092776B" w:rsidRPr="005838E1" w:rsidTr="00490024">
        <w:tc>
          <w:tcPr>
            <w:tcW w:w="9749" w:type="dxa"/>
            <w:gridSpan w:val="2"/>
            <w:hideMark/>
          </w:tcPr>
          <w:p w:rsidR="0001472C" w:rsidRDefault="0001472C" w:rsidP="0001472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92776B" w:rsidRPr="005838E1" w:rsidRDefault="00A5554B" w:rsidP="00F468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54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C6301E" w:rsidRPr="005838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это набор принципов и правил, которые определяют нормы профессионального поведения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 xml:space="preserve"> и морали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 xml:space="preserve"> для государственных служащих и других должностных лиц. Он направлен на установление этических норм и правил служебного поведения должностных лиц для достойного выполнения ими своей профессиональной деятельности, а также на предотвращение коррупционных проявлений и регулирование конфликтов интересов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790CC2"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7B89" w:rsidRPr="005838E1" w:rsidRDefault="007F7B89" w:rsidP="00F46876">
            <w:pPr>
              <w:rPr>
                <w:rFonts w:ascii="Times New Roman" w:hAnsi="Times New Roman"/>
                <w:sz w:val="28"/>
                <w:szCs w:val="28"/>
              </w:rPr>
            </w:pPr>
            <w:r w:rsidRPr="005838E1">
              <w:rPr>
                <w:rFonts w:ascii="Times New Roman" w:hAnsi="Times New Roman"/>
                <w:sz w:val="28"/>
                <w:szCs w:val="28"/>
              </w:rPr>
              <w:t>Критерии оценивания: «верно» −</w:t>
            </w:r>
            <w:r w:rsidR="00F46876">
              <w:rPr>
                <w:rFonts w:ascii="Times New Roman" w:hAnsi="Times New Roman"/>
                <w:sz w:val="28"/>
                <w:szCs w:val="28"/>
              </w:rPr>
              <w:t xml:space="preserve">  указывает минимум одно положение</w:t>
            </w:r>
            <w:r w:rsidRPr="005838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2776B" w:rsidRDefault="00C6301E" w:rsidP="005838E1">
      <w:pPr>
        <w:rPr>
          <w:rFonts w:ascii="Times New Roman" w:hAnsi="Times New Roman" w:cs="Times New Roman"/>
          <w:sz w:val="28"/>
          <w:szCs w:val="28"/>
        </w:rPr>
      </w:pPr>
      <w:r w:rsidRPr="005838E1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5A47B5" w:rsidRPr="005838E1">
        <w:rPr>
          <w:rFonts w:ascii="Times New Roman" w:hAnsi="Times New Roman" w:cs="Times New Roman"/>
          <w:sz w:val="28"/>
          <w:szCs w:val="28"/>
        </w:rPr>
        <w:t>:</w:t>
      </w:r>
      <w:r w:rsidRPr="005838E1">
        <w:rPr>
          <w:rFonts w:ascii="Times New Roman" w:hAnsi="Times New Roman" w:cs="Times New Roman"/>
          <w:sz w:val="28"/>
          <w:szCs w:val="28"/>
        </w:rPr>
        <w:t xml:space="preserve"> </w:t>
      </w:r>
      <w:r w:rsidR="005838E1">
        <w:rPr>
          <w:rFonts w:ascii="Times New Roman" w:hAnsi="Times New Roman" w:cs="Times New Roman"/>
          <w:sz w:val="28"/>
          <w:szCs w:val="28"/>
        </w:rPr>
        <w:t>ПК-3.4</w:t>
      </w:r>
    </w:p>
    <w:p w:rsidR="00A5554B" w:rsidRDefault="00A5554B" w:rsidP="005838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554B" w:rsidSect="004824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1E" w:rsidRDefault="0006311E" w:rsidP="000065AD">
      <w:pPr>
        <w:spacing w:after="0" w:line="240" w:lineRule="auto"/>
      </w:pPr>
      <w:r>
        <w:separator/>
      </w:r>
    </w:p>
  </w:endnote>
  <w:endnote w:type="continuationSeparator" w:id="0">
    <w:p w:rsidR="0006311E" w:rsidRDefault="0006311E" w:rsidP="0000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803849"/>
      <w:docPartObj>
        <w:docPartGallery w:val="Page Numbers (Bottom of Page)"/>
        <w:docPartUnique/>
      </w:docPartObj>
    </w:sdtPr>
    <w:sdtEndPr/>
    <w:sdtContent>
      <w:p w:rsidR="000065AD" w:rsidRDefault="003F3A67">
        <w:pPr>
          <w:pStyle w:val="a8"/>
          <w:jc w:val="center"/>
        </w:pPr>
        <w:r>
          <w:fldChar w:fldCharType="begin"/>
        </w:r>
        <w:r w:rsidR="000065AD">
          <w:instrText>PAGE   \* MERGEFORMAT</w:instrText>
        </w:r>
        <w:r>
          <w:fldChar w:fldCharType="separate"/>
        </w:r>
        <w:r w:rsidR="00AD5D6A">
          <w:rPr>
            <w:noProof/>
          </w:rPr>
          <w:t>9</w:t>
        </w:r>
        <w:r>
          <w:fldChar w:fldCharType="end"/>
        </w:r>
      </w:p>
    </w:sdtContent>
  </w:sdt>
  <w:p w:rsidR="000065AD" w:rsidRDefault="000065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1E" w:rsidRDefault="0006311E" w:rsidP="000065AD">
      <w:pPr>
        <w:spacing w:after="0" w:line="240" w:lineRule="auto"/>
      </w:pPr>
      <w:r>
        <w:separator/>
      </w:r>
    </w:p>
  </w:footnote>
  <w:footnote w:type="continuationSeparator" w:id="0">
    <w:p w:rsidR="0006311E" w:rsidRDefault="0006311E" w:rsidP="0000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1B37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1ECA683E"/>
    <w:multiLevelType w:val="hybridMultilevel"/>
    <w:tmpl w:val="C5FCC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F7796"/>
    <w:multiLevelType w:val="hybridMultilevel"/>
    <w:tmpl w:val="29FAD540"/>
    <w:lvl w:ilvl="0" w:tplc="9E3ABC3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8CE1D1F"/>
    <w:multiLevelType w:val="hybridMultilevel"/>
    <w:tmpl w:val="2C949E24"/>
    <w:lvl w:ilvl="0" w:tplc="44E2E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CA9"/>
    <w:multiLevelType w:val="hybridMultilevel"/>
    <w:tmpl w:val="7E16B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704A"/>
    <w:multiLevelType w:val="hybridMultilevel"/>
    <w:tmpl w:val="D99CDBA0"/>
    <w:lvl w:ilvl="0" w:tplc="7DF83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444016DA"/>
    <w:multiLevelType w:val="hybridMultilevel"/>
    <w:tmpl w:val="5D20EB44"/>
    <w:lvl w:ilvl="0" w:tplc="C4DCBB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C333C"/>
    <w:multiLevelType w:val="hybridMultilevel"/>
    <w:tmpl w:val="71902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5FB1587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61CF14F2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75603CCC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3"/>
  </w:num>
  <w:num w:numId="13">
    <w:abstractNumId w:val="7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6B"/>
    <w:rsid w:val="00004E57"/>
    <w:rsid w:val="000065AD"/>
    <w:rsid w:val="00010B59"/>
    <w:rsid w:val="0001472C"/>
    <w:rsid w:val="0006311E"/>
    <w:rsid w:val="00076B85"/>
    <w:rsid w:val="000B2EFB"/>
    <w:rsid w:val="000C78C8"/>
    <w:rsid w:val="001059AD"/>
    <w:rsid w:val="00107F1B"/>
    <w:rsid w:val="00127BC5"/>
    <w:rsid w:val="00134F69"/>
    <w:rsid w:val="001D746B"/>
    <w:rsid w:val="001E754B"/>
    <w:rsid w:val="001F1228"/>
    <w:rsid w:val="001F1FC4"/>
    <w:rsid w:val="00203B32"/>
    <w:rsid w:val="00264E84"/>
    <w:rsid w:val="002975B3"/>
    <w:rsid w:val="002E7229"/>
    <w:rsid w:val="003076FA"/>
    <w:rsid w:val="00327DF9"/>
    <w:rsid w:val="00356D08"/>
    <w:rsid w:val="0035749F"/>
    <w:rsid w:val="00383560"/>
    <w:rsid w:val="003A022C"/>
    <w:rsid w:val="003C3A35"/>
    <w:rsid w:val="003F3A67"/>
    <w:rsid w:val="00401C6F"/>
    <w:rsid w:val="00404D85"/>
    <w:rsid w:val="00434511"/>
    <w:rsid w:val="004705B6"/>
    <w:rsid w:val="00490024"/>
    <w:rsid w:val="00490856"/>
    <w:rsid w:val="00497AE6"/>
    <w:rsid w:val="004D61C8"/>
    <w:rsid w:val="0054352E"/>
    <w:rsid w:val="005838E1"/>
    <w:rsid w:val="00593743"/>
    <w:rsid w:val="005A47B5"/>
    <w:rsid w:val="0068453A"/>
    <w:rsid w:val="006D459E"/>
    <w:rsid w:val="006F0701"/>
    <w:rsid w:val="007629B0"/>
    <w:rsid w:val="00772FC2"/>
    <w:rsid w:val="00790CC2"/>
    <w:rsid w:val="007D4EEB"/>
    <w:rsid w:val="007E32AA"/>
    <w:rsid w:val="007E5CAC"/>
    <w:rsid w:val="007F7B89"/>
    <w:rsid w:val="00844F19"/>
    <w:rsid w:val="00861EFF"/>
    <w:rsid w:val="00863F9F"/>
    <w:rsid w:val="008724F1"/>
    <w:rsid w:val="008753C3"/>
    <w:rsid w:val="0092776B"/>
    <w:rsid w:val="00970D25"/>
    <w:rsid w:val="0098027F"/>
    <w:rsid w:val="009E1BD3"/>
    <w:rsid w:val="00A03D31"/>
    <w:rsid w:val="00A45CB5"/>
    <w:rsid w:val="00A5554B"/>
    <w:rsid w:val="00AA6ACA"/>
    <w:rsid w:val="00AD0784"/>
    <w:rsid w:val="00AD5D6A"/>
    <w:rsid w:val="00B02252"/>
    <w:rsid w:val="00B11150"/>
    <w:rsid w:val="00B37248"/>
    <w:rsid w:val="00B47D7F"/>
    <w:rsid w:val="00B6227D"/>
    <w:rsid w:val="00B74941"/>
    <w:rsid w:val="00BA2DF8"/>
    <w:rsid w:val="00BD68A2"/>
    <w:rsid w:val="00BF2411"/>
    <w:rsid w:val="00C539EE"/>
    <w:rsid w:val="00C57E3C"/>
    <w:rsid w:val="00C6301E"/>
    <w:rsid w:val="00C7471C"/>
    <w:rsid w:val="00C80040"/>
    <w:rsid w:val="00CB68F9"/>
    <w:rsid w:val="00CF1CA7"/>
    <w:rsid w:val="00D90912"/>
    <w:rsid w:val="00DD3FB8"/>
    <w:rsid w:val="00DE595C"/>
    <w:rsid w:val="00DF653A"/>
    <w:rsid w:val="00E26455"/>
    <w:rsid w:val="00E475DC"/>
    <w:rsid w:val="00E603D3"/>
    <w:rsid w:val="00EA67A3"/>
    <w:rsid w:val="00EC6E9D"/>
    <w:rsid w:val="00ED55D0"/>
    <w:rsid w:val="00F4339E"/>
    <w:rsid w:val="00F46876"/>
    <w:rsid w:val="00F52580"/>
    <w:rsid w:val="00F83910"/>
    <w:rsid w:val="00F86948"/>
    <w:rsid w:val="00FC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9D"/>
  </w:style>
  <w:style w:type="paragraph" w:styleId="1">
    <w:name w:val="heading 1"/>
    <w:basedOn w:val="a0"/>
    <w:next w:val="a"/>
    <w:link w:val="10"/>
    <w:uiPriority w:val="9"/>
    <w:qFormat/>
    <w:rsid w:val="0092776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838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776B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92776B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4">
    <w:name w:val="Table Grid"/>
    <w:basedOn w:val="a2"/>
    <w:uiPriority w:val="59"/>
    <w:rsid w:val="0092776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03D3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3A022C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35749F"/>
  </w:style>
  <w:style w:type="paragraph" w:customStyle="1" w:styleId="sc-jmpzur">
    <w:name w:val="sc-jmpzur"/>
    <w:basedOn w:val="a"/>
    <w:rsid w:val="003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83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5838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header"/>
    <w:basedOn w:val="a"/>
    <w:link w:val="a7"/>
    <w:uiPriority w:val="99"/>
    <w:unhideWhenUsed/>
    <w:rsid w:val="0000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065AD"/>
  </w:style>
  <w:style w:type="paragraph" w:styleId="a8">
    <w:name w:val="footer"/>
    <w:basedOn w:val="a"/>
    <w:link w:val="a9"/>
    <w:uiPriority w:val="99"/>
    <w:unhideWhenUsed/>
    <w:rsid w:val="0000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065AD"/>
  </w:style>
  <w:style w:type="paragraph" w:styleId="aa">
    <w:name w:val="Balloon Text"/>
    <w:basedOn w:val="a"/>
    <w:link w:val="ab"/>
    <w:uiPriority w:val="99"/>
    <w:semiHidden/>
    <w:unhideWhenUsed/>
    <w:rsid w:val="00A5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55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9D"/>
  </w:style>
  <w:style w:type="paragraph" w:styleId="1">
    <w:name w:val="heading 1"/>
    <w:basedOn w:val="a0"/>
    <w:next w:val="a"/>
    <w:link w:val="10"/>
    <w:uiPriority w:val="9"/>
    <w:qFormat/>
    <w:rsid w:val="0092776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838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776B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92776B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4">
    <w:name w:val="Table Grid"/>
    <w:basedOn w:val="a2"/>
    <w:uiPriority w:val="59"/>
    <w:rsid w:val="0092776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03D3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3A022C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35749F"/>
  </w:style>
  <w:style w:type="paragraph" w:customStyle="1" w:styleId="sc-jmpzur">
    <w:name w:val="sc-jmpzur"/>
    <w:basedOn w:val="a"/>
    <w:rsid w:val="003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83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5838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header"/>
    <w:basedOn w:val="a"/>
    <w:link w:val="a7"/>
    <w:uiPriority w:val="99"/>
    <w:unhideWhenUsed/>
    <w:rsid w:val="0000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065AD"/>
  </w:style>
  <w:style w:type="paragraph" w:styleId="a8">
    <w:name w:val="footer"/>
    <w:basedOn w:val="a"/>
    <w:link w:val="a9"/>
    <w:uiPriority w:val="99"/>
    <w:unhideWhenUsed/>
    <w:rsid w:val="0000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065AD"/>
  </w:style>
  <w:style w:type="paragraph" w:styleId="aa">
    <w:name w:val="Balloon Text"/>
    <w:basedOn w:val="a"/>
    <w:link w:val="ab"/>
    <w:uiPriority w:val="99"/>
    <w:semiHidden/>
    <w:unhideWhenUsed/>
    <w:rsid w:val="00A5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5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2025-03-31T10:13:00Z</cp:lastPrinted>
  <dcterms:created xsi:type="dcterms:W3CDTF">2025-03-31T10:13:00Z</dcterms:created>
  <dcterms:modified xsi:type="dcterms:W3CDTF">2025-03-31T10:13:00Z</dcterms:modified>
</cp:coreProperties>
</file>