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493BC922" w:rsidR="00E638A6" w:rsidRPr="008D15E7" w:rsidRDefault="00E638A6" w:rsidP="007C1F7F">
      <w:pPr>
        <w:pStyle w:val="1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Комплект оценочных материалов по дисциплине</w:t>
      </w:r>
      <w:r w:rsidRPr="008D15E7">
        <w:rPr>
          <w:rFonts w:cs="Times New Roman"/>
          <w:szCs w:val="28"/>
        </w:rPr>
        <w:br/>
        <w:t>«</w:t>
      </w:r>
      <w:r w:rsidR="00FA7241" w:rsidRPr="008D15E7">
        <w:rPr>
          <w:rFonts w:cs="Times New Roman"/>
          <w:szCs w:val="28"/>
        </w:rPr>
        <w:t>Экономическая безопасность инвестиционной деятельности</w:t>
      </w:r>
      <w:r w:rsidRPr="008D15E7">
        <w:rPr>
          <w:rFonts w:cs="Times New Roman"/>
          <w:szCs w:val="28"/>
        </w:rPr>
        <w:t>»</w:t>
      </w:r>
    </w:p>
    <w:p w14:paraId="611B59A0" w14:textId="77777777" w:rsidR="00E638A6" w:rsidRPr="008D15E7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D15E7" w:rsidRDefault="00E638A6" w:rsidP="007C1F7F">
      <w:pPr>
        <w:pStyle w:val="3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D15E7" w:rsidRDefault="00914935" w:rsidP="007C1F7F">
      <w:pPr>
        <w:pStyle w:val="4"/>
        <w:rPr>
          <w:rFonts w:cs="Times New Roman"/>
          <w:szCs w:val="28"/>
        </w:rPr>
      </w:pPr>
    </w:p>
    <w:p w14:paraId="10148CF9" w14:textId="4AB857FB" w:rsidR="00E638A6" w:rsidRDefault="00E638A6" w:rsidP="007C1F7F">
      <w:pPr>
        <w:pStyle w:val="4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Задания закрытого типа на выбор правильного ответа</w:t>
      </w:r>
    </w:p>
    <w:p w14:paraId="1D14164C" w14:textId="26A8317C" w:rsidR="008D15E7" w:rsidRDefault="008D15E7" w:rsidP="008D15E7"/>
    <w:p w14:paraId="1D7F2DA7" w14:textId="330B91E1" w:rsidR="008D15E7" w:rsidRPr="008D15E7" w:rsidRDefault="008D15E7" w:rsidP="008D15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4A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D67DE4C" w14:textId="77777777" w:rsidR="007C1F7F" w:rsidRPr="008D15E7" w:rsidRDefault="007C1F7F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BF6FF9" w14:textId="2C53B1A2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1. Какой из перечисленных показателей чаще всего используется для оценки экономической эффективности управленческих решений?</w:t>
      </w:r>
    </w:p>
    <w:p w14:paraId="4637677E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А) Коэффициент ликвидности</w:t>
      </w:r>
    </w:p>
    <w:p w14:paraId="568A23EA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Б) Индекс рентабельности инвестиций (PI)</w:t>
      </w:r>
    </w:p>
    <w:p w14:paraId="0C90AB5E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В) Уровень безработицы</w:t>
      </w:r>
    </w:p>
    <w:p w14:paraId="250AE315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Г) Коэффициент текучести кадров</w:t>
      </w:r>
    </w:p>
    <w:p w14:paraId="2DB65D5E" w14:textId="5E653C45" w:rsidR="006A61CE" w:rsidRPr="008D15E7" w:rsidRDefault="008D15E7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6A61CE" w:rsidRPr="008D15E7">
        <w:rPr>
          <w:rFonts w:ascii="Times New Roman" w:hAnsi="Times New Roman" w:cs="Times New Roman"/>
          <w:sz w:val="28"/>
          <w:szCs w:val="28"/>
        </w:rPr>
        <w:t>твет: Б</w:t>
      </w:r>
    </w:p>
    <w:p w14:paraId="4828B697" w14:textId="5A875444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Компетенции (индикаторы): 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Pr="008D15E7">
        <w:rPr>
          <w:rFonts w:ascii="Times New Roman" w:hAnsi="Times New Roman" w:cs="Times New Roman"/>
          <w:sz w:val="28"/>
          <w:szCs w:val="28"/>
        </w:rPr>
        <w:t>)</w:t>
      </w:r>
    </w:p>
    <w:p w14:paraId="5CF197B8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65805" w14:textId="11655FEE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2. Какой метод управления инвестициями позволяет учитывать будущую стоимость денег?</w:t>
      </w:r>
    </w:p>
    <w:p w14:paraId="7A7B7A0D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А) Бухгалтерский учет</w:t>
      </w:r>
    </w:p>
    <w:p w14:paraId="6E063470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Б) Метод оценки активов</w:t>
      </w:r>
    </w:p>
    <w:p w14:paraId="7F16A64B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В) Дисконтирование денежных потоков (DCF)</w:t>
      </w:r>
    </w:p>
    <w:p w14:paraId="22F683F5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Г) Анализ безубыточности</w:t>
      </w:r>
    </w:p>
    <w:p w14:paraId="66311974" w14:textId="76CA707D" w:rsidR="006A61CE" w:rsidRPr="008D15E7" w:rsidRDefault="008D15E7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8D15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6A61CE" w:rsidRPr="008D15E7">
        <w:rPr>
          <w:rFonts w:ascii="Times New Roman" w:hAnsi="Times New Roman" w:cs="Times New Roman"/>
          <w:sz w:val="28"/>
          <w:szCs w:val="28"/>
        </w:rPr>
        <w:t>В</w:t>
      </w:r>
    </w:p>
    <w:p w14:paraId="04AA73FA" w14:textId="75095AF1" w:rsidR="006A61CE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02F2C917" w14:textId="37191C72" w:rsidR="00BF1D02" w:rsidRDefault="00BF1D02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C1D5B4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3. Какой показатель характеризует чистый эффект инвестиционного проекта?</w:t>
      </w:r>
    </w:p>
    <w:p w14:paraId="5B30428A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А) Чистая приведенная стоимость (NPV)</w:t>
      </w:r>
    </w:p>
    <w:p w14:paraId="65759467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Б) Уровень операционной прибыли</w:t>
      </w:r>
    </w:p>
    <w:p w14:paraId="6ACB1F50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В) Доля заемных средств в капитале</w:t>
      </w:r>
    </w:p>
    <w:p w14:paraId="0D7D2F7C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Г) Валовая рентабельность</w:t>
      </w:r>
    </w:p>
    <w:p w14:paraId="16935F6C" w14:textId="73FEF7C2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EC06EA1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2760D967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0FFC3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4. Какой из методов применяется для выбора наиболее эффективного инвестиционного проекта?</w:t>
      </w:r>
    </w:p>
    <w:p w14:paraId="74E0B048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А) Метод бухгалтерской рентабельности</w:t>
      </w:r>
    </w:p>
    <w:p w14:paraId="6AD7AF31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Б) Метод оценки конкурентоспособности</w:t>
      </w:r>
    </w:p>
    <w:p w14:paraId="6F68E083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В) Метод дисконтированных денежных потоков</w:t>
      </w:r>
    </w:p>
    <w:p w14:paraId="2579E938" w14:textId="7777777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Г) Анализ эластичности спроса</w:t>
      </w:r>
    </w:p>
    <w:p w14:paraId="50F4C4E9" w14:textId="3082A2C7" w:rsidR="00BF1D02" w:rsidRPr="00BF1D02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96517E2" w14:textId="593307FE" w:rsidR="00BF1D02" w:rsidRPr="008D15E7" w:rsidRDefault="00BF1D02" w:rsidP="00BF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6454C754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1FE84F" w14:textId="7AEC41C0" w:rsidR="008D15E7" w:rsidRDefault="00E638A6" w:rsidP="008D15E7">
      <w:pPr>
        <w:pStyle w:val="4"/>
        <w:ind w:firstLine="0"/>
        <w:jc w:val="center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4A35577" w14:textId="191293AB" w:rsidR="008D15E7" w:rsidRDefault="008D15E7" w:rsidP="008D15E7"/>
    <w:p w14:paraId="3E66CFC2" w14:textId="77777777" w:rsidR="008D15E7" w:rsidRPr="00DE64A8" w:rsidRDefault="008D15E7" w:rsidP="008D15E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E64A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8B7CE00" w14:textId="1EAB7E7E" w:rsidR="008D15E7" w:rsidRDefault="008D15E7" w:rsidP="008D15E7">
      <w:pPr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4206537" w14:textId="77777777" w:rsidR="00BF1D02" w:rsidRPr="00BF1D02" w:rsidRDefault="00BF1D02" w:rsidP="008D15E7">
      <w:pPr>
        <w:rPr>
          <w:rFonts w:ascii="Times New Roman" w:hAnsi="Times New Roman" w:cs="Times New Roman"/>
        </w:rPr>
      </w:pPr>
    </w:p>
    <w:p w14:paraId="487B3A9B" w14:textId="35FFEFF6" w:rsidR="006A61CE" w:rsidRPr="008D15E7" w:rsidRDefault="008D15E7" w:rsidP="00BF1D0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A61CE"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Установите соответствие между методами оценки инвестиционной эффективности и их характеристиками:</w:t>
      </w:r>
    </w:p>
    <w:tbl>
      <w:tblPr>
        <w:tblW w:w="103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856"/>
      </w:tblGrid>
      <w:tr w:rsidR="008D15E7" w:rsidRPr="008D15E7" w14:paraId="0440C43F" w14:textId="77777777" w:rsidTr="008F066B">
        <w:trPr>
          <w:cantSplit/>
          <w:tblCellSpacing w:w="15" w:type="dxa"/>
        </w:trPr>
        <w:tc>
          <w:tcPr>
            <w:tcW w:w="4491" w:type="dxa"/>
            <w:vAlign w:val="center"/>
          </w:tcPr>
          <w:p w14:paraId="7C79FBD2" w14:textId="3A456F5B" w:rsidR="008D15E7" w:rsidRPr="008D15E7" w:rsidRDefault="008D15E7" w:rsidP="008D15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5811" w:type="dxa"/>
            <w:vAlign w:val="center"/>
            <w:hideMark/>
          </w:tcPr>
          <w:p w14:paraId="3A842519" w14:textId="672B2010" w:rsidR="008D15E7" w:rsidRPr="008D15E7" w:rsidRDefault="008D15E7" w:rsidP="008D15E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</w:t>
            </w:r>
          </w:p>
        </w:tc>
      </w:tr>
      <w:tr w:rsidR="008D15E7" w:rsidRPr="008D15E7" w14:paraId="2239EF63" w14:textId="77777777" w:rsidTr="008F066B">
        <w:trPr>
          <w:cantSplit/>
          <w:tblCellSpacing w:w="15" w:type="dxa"/>
        </w:trPr>
        <w:tc>
          <w:tcPr>
            <w:tcW w:w="4491" w:type="dxa"/>
            <w:vAlign w:val="center"/>
          </w:tcPr>
          <w:p w14:paraId="23A7F909" w14:textId="14CDDC44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Соотношение приведенных доходов к вложенным инвестициям</w:t>
            </w:r>
          </w:p>
        </w:tc>
        <w:tc>
          <w:tcPr>
            <w:tcW w:w="5811" w:type="dxa"/>
            <w:vAlign w:val="center"/>
            <w:hideMark/>
          </w:tcPr>
          <w:p w14:paraId="43B54794" w14:textId="6EBEAAB6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NPV (чистая приведенная стоимость)</w:t>
            </w:r>
          </w:p>
        </w:tc>
      </w:tr>
      <w:tr w:rsidR="008D15E7" w:rsidRPr="008D15E7" w14:paraId="0BDE8410" w14:textId="77777777" w:rsidTr="008F066B">
        <w:trPr>
          <w:cantSplit/>
          <w:tblCellSpacing w:w="15" w:type="dxa"/>
        </w:trPr>
        <w:tc>
          <w:tcPr>
            <w:tcW w:w="4491" w:type="dxa"/>
            <w:vAlign w:val="center"/>
          </w:tcPr>
          <w:p w14:paraId="51FC1D6E" w14:textId="3887C6E3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Показывает разницу между приведенными доходами и расходами проекта</w:t>
            </w:r>
          </w:p>
        </w:tc>
        <w:tc>
          <w:tcPr>
            <w:tcW w:w="5811" w:type="dxa"/>
            <w:vAlign w:val="center"/>
            <w:hideMark/>
          </w:tcPr>
          <w:p w14:paraId="23A17000" w14:textId="7E099DEA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IRR (внутренняя норма доходности)</w:t>
            </w:r>
          </w:p>
        </w:tc>
      </w:tr>
      <w:tr w:rsidR="008D15E7" w:rsidRPr="008D15E7" w14:paraId="3323D88F" w14:textId="77777777" w:rsidTr="008F066B">
        <w:trPr>
          <w:cantSplit/>
          <w:tblCellSpacing w:w="15" w:type="dxa"/>
        </w:trPr>
        <w:tc>
          <w:tcPr>
            <w:tcW w:w="4491" w:type="dxa"/>
            <w:vAlign w:val="center"/>
          </w:tcPr>
          <w:p w14:paraId="7642884F" w14:textId="4BE5D66B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Определяет уровень доходности проекта при нулевом NPV</w:t>
            </w:r>
          </w:p>
        </w:tc>
        <w:tc>
          <w:tcPr>
            <w:tcW w:w="5811" w:type="dxa"/>
            <w:vAlign w:val="center"/>
            <w:hideMark/>
          </w:tcPr>
          <w:p w14:paraId="727D16BB" w14:textId="5001F5E1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PI (индекс рентабельности инвестиций)</w:t>
            </w:r>
          </w:p>
        </w:tc>
      </w:tr>
      <w:tr w:rsidR="008D15E7" w:rsidRPr="008D15E7" w14:paraId="49A26636" w14:textId="77777777" w:rsidTr="008F066B">
        <w:trPr>
          <w:cantSplit/>
          <w:tblCellSpacing w:w="15" w:type="dxa"/>
        </w:trPr>
        <w:tc>
          <w:tcPr>
            <w:tcW w:w="4491" w:type="dxa"/>
            <w:vAlign w:val="center"/>
          </w:tcPr>
          <w:p w14:paraId="130E3C22" w14:textId="4B5FAC8C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Определяет время, за которое инвестиции будут возвращены за счет прибыли</w:t>
            </w:r>
          </w:p>
        </w:tc>
        <w:tc>
          <w:tcPr>
            <w:tcW w:w="5811" w:type="dxa"/>
            <w:vAlign w:val="center"/>
            <w:hideMark/>
          </w:tcPr>
          <w:p w14:paraId="0137C2B7" w14:textId="71743B27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PBP (срок окупаемости)</w:t>
            </w:r>
          </w:p>
        </w:tc>
      </w:tr>
    </w:tbl>
    <w:p w14:paraId="76380DEA" w14:textId="0BFE45E5" w:rsidR="006A61CE" w:rsidRPr="008D15E7" w:rsidRDefault="008D15E7" w:rsidP="006A61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8D15E7">
        <w:rPr>
          <w:rFonts w:ascii="Times New Roman" w:hAnsi="Times New Roman" w:cs="Times New Roman"/>
          <w:sz w:val="28"/>
          <w:szCs w:val="28"/>
        </w:rPr>
        <w:t xml:space="preserve">вет: </w:t>
      </w:r>
      <w:r w:rsidR="00D1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1-В, 2-А, 3-Б, 4-Г</w:t>
      </w:r>
      <w:r w:rsidR="006A61CE" w:rsidRPr="008D15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61CE"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Pr="008D15E7">
        <w:rPr>
          <w:rFonts w:ascii="Times New Roman" w:hAnsi="Times New Roman" w:cs="Times New Roman"/>
          <w:sz w:val="28"/>
          <w:szCs w:val="28"/>
        </w:rPr>
        <w:t>ПК-4 (ПК-4.1</w:t>
      </w:r>
      <w:r>
        <w:rPr>
          <w:rFonts w:ascii="Times New Roman" w:hAnsi="Times New Roman" w:cs="Times New Roman"/>
          <w:sz w:val="28"/>
          <w:szCs w:val="28"/>
        </w:rPr>
        <w:t>, ПК-4.2</w:t>
      </w:r>
      <w:r w:rsidRPr="008D15E7">
        <w:rPr>
          <w:rFonts w:ascii="Times New Roman" w:hAnsi="Times New Roman" w:cs="Times New Roman"/>
          <w:sz w:val="28"/>
          <w:szCs w:val="28"/>
        </w:rPr>
        <w:t>)</w:t>
      </w:r>
    </w:p>
    <w:p w14:paraId="616790DE" w14:textId="77777777" w:rsidR="006A61CE" w:rsidRPr="008D15E7" w:rsidRDefault="006A61CE" w:rsidP="006A61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655B7" w14:textId="36A56E69" w:rsidR="006A61CE" w:rsidRPr="008D15E7" w:rsidRDefault="006A61CE" w:rsidP="006A61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8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видами управленческих решений и их примерами: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8D15E7" w:rsidRPr="008D15E7" w14:paraId="5DB8218A" w14:textId="77777777" w:rsidTr="008D15E7">
        <w:trPr>
          <w:tblHeader/>
          <w:tblCellSpacing w:w="15" w:type="dxa"/>
        </w:trPr>
        <w:tc>
          <w:tcPr>
            <w:tcW w:w="4775" w:type="dxa"/>
            <w:vAlign w:val="center"/>
          </w:tcPr>
          <w:p w14:paraId="7A8BAD10" w14:textId="201708D2" w:rsidR="008D15E7" w:rsidRPr="008D15E7" w:rsidRDefault="008D15E7" w:rsidP="008D15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4490" w:type="dxa"/>
            <w:vAlign w:val="center"/>
            <w:hideMark/>
          </w:tcPr>
          <w:p w14:paraId="6AD2F7E3" w14:textId="4822CFD3" w:rsidR="008D15E7" w:rsidRPr="008D15E7" w:rsidRDefault="008D15E7" w:rsidP="008D15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управленческого решения</w:t>
            </w:r>
          </w:p>
        </w:tc>
      </w:tr>
      <w:tr w:rsidR="008D15E7" w:rsidRPr="008D15E7" w14:paraId="5DE4746B" w14:textId="77777777" w:rsidTr="008D15E7">
        <w:trPr>
          <w:tblCellSpacing w:w="15" w:type="dxa"/>
        </w:trPr>
        <w:tc>
          <w:tcPr>
            <w:tcW w:w="4775" w:type="dxa"/>
            <w:vAlign w:val="center"/>
          </w:tcPr>
          <w:p w14:paraId="1FE2E896" w14:textId="2EBA30D7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Перераспределение бюджетных ресурсов между отделами</w:t>
            </w:r>
          </w:p>
        </w:tc>
        <w:tc>
          <w:tcPr>
            <w:tcW w:w="4490" w:type="dxa"/>
            <w:vAlign w:val="center"/>
            <w:hideMark/>
          </w:tcPr>
          <w:p w14:paraId="7BEB9FB8" w14:textId="5B7B2FBA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Операционные</w:t>
            </w:r>
          </w:p>
        </w:tc>
      </w:tr>
      <w:tr w:rsidR="008D15E7" w:rsidRPr="008D15E7" w14:paraId="20328954" w14:textId="77777777" w:rsidTr="008D15E7">
        <w:trPr>
          <w:tblCellSpacing w:w="15" w:type="dxa"/>
        </w:trPr>
        <w:tc>
          <w:tcPr>
            <w:tcW w:w="4775" w:type="dxa"/>
            <w:vAlign w:val="center"/>
          </w:tcPr>
          <w:p w14:paraId="56931734" w14:textId="37F065B3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Выбор новой сферы для инвестиций компании</w:t>
            </w:r>
          </w:p>
        </w:tc>
        <w:tc>
          <w:tcPr>
            <w:tcW w:w="4490" w:type="dxa"/>
            <w:vAlign w:val="center"/>
            <w:hideMark/>
          </w:tcPr>
          <w:p w14:paraId="205314B9" w14:textId="5F017930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Стратегические</w:t>
            </w:r>
          </w:p>
        </w:tc>
      </w:tr>
      <w:tr w:rsidR="008D15E7" w:rsidRPr="008D15E7" w14:paraId="6B8DB300" w14:textId="77777777" w:rsidTr="008D15E7">
        <w:trPr>
          <w:tblCellSpacing w:w="15" w:type="dxa"/>
        </w:trPr>
        <w:tc>
          <w:tcPr>
            <w:tcW w:w="4775" w:type="dxa"/>
            <w:vAlign w:val="center"/>
          </w:tcPr>
          <w:p w14:paraId="3E97C22A" w14:textId="1C7A4358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Введение режима сокращения затрат в период экономического кризиса</w:t>
            </w:r>
          </w:p>
        </w:tc>
        <w:tc>
          <w:tcPr>
            <w:tcW w:w="4490" w:type="dxa"/>
            <w:vAlign w:val="center"/>
            <w:hideMark/>
          </w:tcPr>
          <w:p w14:paraId="4DCB2312" w14:textId="63EE0DE4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Тактические</w:t>
            </w:r>
          </w:p>
        </w:tc>
      </w:tr>
      <w:tr w:rsidR="008D15E7" w:rsidRPr="008D15E7" w14:paraId="7B0D6913" w14:textId="77777777" w:rsidTr="008D15E7">
        <w:trPr>
          <w:tblCellSpacing w:w="15" w:type="dxa"/>
        </w:trPr>
        <w:tc>
          <w:tcPr>
            <w:tcW w:w="4775" w:type="dxa"/>
            <w:vAlign w:val="center"/>
          </w:tcPr>
          <w:p w14:paraId="34158894" w14:textId="19764D1B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Определение размера минимально необходимого запаса сырья</w:t>
            </w:r>
          </w:p>
        </w:tc>
        <w:tc>
          <w:tcPr>
            <w:tcW w:w="4490" w:type="dxa"/>
            <w:vAlign w:val="center"/>
            <w:hideMark/>
          </w:tcPr>
          <w:p w14:paraId="3618ECE7" w14:textId="5F009308" w:rsidR="008D15E7" w:rsidRPr="008D15E7" w:rsidRDefault="008D15E7" w:rsidP="008D1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Антикризисные</w:t>
            </w:r>
          </w:p>
        </w:tc>
      </w:tr>
    </w:tbl>
    <w:p w14:paraId="1353D536" w14:textId="77777777" w:rsidR="00D11C53" w:rsidRDefault="008D15E7" w:rsidP="006A61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8D15E7">
        <w:rPr>
          <w:rFonts w:ascii="Times New Roman" w:hAnsi="Times New Roman" w:cs="Times New Roman"/>
          <w:sz w:val="28"/>
          <w:szCs w:val="28"/>
        </w:rPr>
        <w:t xml:space="preserve">вет: </w:t>
      </w:r>
      <w:r w:rsidR="00D1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</w:t>
      </w:r>
      <w:r w:rsidR="00D11C53"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</w:t>
      </w:r>
      <w:r w:rsidR="003B36D1"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</w:t>
      </w:r>
      <w:r w:rsidR="003B36D1"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D1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11C53">
        <w:rPr>
          <w:rFonts w:ascii="Times New Roman" w:hAnsi="Times New Roman" w:cs="Times New Roman"/>
          <w:sz w:val="28"/>
          <w:szCs w:val="28"/>
        </w:rPr>
        <w:t>4-</w:t>
      </w:r>
      <w:r w:rsidR="00D11C53"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4C850898" w14:textId="44F431D0" w:rsidR="006A61CE" w:rsidRDefault="006A61CE" w:rsidP="006A61CE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6727C609" w14:textId="77777777" w:rsidR="00BF1D02" w:rsidRPr="008D15E7" w:rsidRDefault="00BF1D02" w:rsidP="006A61CE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39870" w14:textId="7552C925" w:rsidR="00BF1D02" w:rsidRPr="00BF1D02" w:rsidRDefault="00BF1D02" w:rsidP="00BF1D0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Установите соответствие между макроэкономическими факторами и их влиянием на инвестиционную деятельность:</w:t>
      </w:r>
    </w:p>
    <w:tbl>
      <w:tblPr>
        <w:tblW w:w="9498" w:type="dxa"/>
        <w:tblCellSpacing w:w="1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BF1D02" w:rsidRPr="00BF1D02" w14:paraId="11272FF7" w14:textId="77777777" w:rsidTr="00BF1D02">
        <w:trPr>
          <w:cantSplit/>
          <w:tblCellSpacing w:w="15" w:type="dxa"/>
        </w:trPr>
        <w:tc>
          <w:tcPr>
            <w:tcW w:w="4775" w:type="dxa"/>
            <w:vAlign w:val="center"/>
          </w:tcPr>
          <w:p w14:paraId="3DA06511" w14:textId="345FA59C" w:rsidR="00BF1D02" w:rsidRPr="00BF1D02" w:rsidRDefault="00BF1D02" w:rsidP="00BF1D02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Влияние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BD4FB" w14:textId="7810F553" w:rsidR="00BF1D02" w:rsidRPr="00BF1D02" w:rsidRDefault="00BF1D02" w:rsidP="00BF1D02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Макроэкономический фактор</w:t>
            </w:r>
          </w:p>
        </w:tc>
      </w:tr>
      <w:tr w:rsidR="00BF1D02" w:rsidRPr="00BF1D02" w14:paraId="339310E9" w14:textId="77777777" w:rsidTr="00BF1D02">
        <w:trPr>
          <w:cantSplit/>
          <w:tblCellSpacing w:w="15" w:type="dxa"/>
        </w:trPr>
        <w:tc>
          <w:tcPr>
            <w:tcW w:w="4775" w:type="dxa"/>
            <w:vAlign w:val="center"/>
          </w:tcPr>
          <w:p w14:paraId="6149C620" w14:textId="546120A5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Определяет уровень налоговой нагрузки на компании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7C93C" w14:textId="4D521704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Изменение ключевой ставки</w:t>
            </w:r>
          </w:p>
        </w:tc>
      </w:tr>
      <w:tr w:rsidR="00BF1D02" w:rsidRPr="00BF1D02" w14:paraId="48C5AE49" w14:textId="77777777" w:rsidTr="00BF1D02">
        <w:trPr>
          <w:cantSplit/>
          <w:tblCellSpacing w:w="15" w:type="dxa"/>
        </w:trPr>
        <w:tc>
          <w:tcPr>
            <w:tcW w:w="4775" w:type="dxa"/>
            <w:vAlign w:val="center"/>
          </w:tcPr>
          <w:p w14:paraId="230ECEAE" w14:textId="2D2E4504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Влияет на стоимость заимствований для бизнеса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C8400" w14:textId="66429303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Уровень инфляции</w:t>
            </w:r>
          </w:p>
        </w:tc>
      </w:tr>
      <w:tr w:rsidR="00BF1D02" w:rsidRPr="00BF1D02" w14:paraId="43A2FC62" w14:textId="77777777" w:rsidTr="00BF1D02">
        <w:trPr>
          <w:cantSplit/>
          <w:tblCellSpacing w:w="15" w:type="dxa"/>
        </w:trPr>
        <w:tc>
          <w:tcPr>
            <w:tcW w:w="4775" w:type="dxa"/>
            <w:vAlign w:val="center"/>
          </w:tcPr>
          <w:p w14:paraId="63FA33B5" w14:textId="631A7395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Влияет на стоимость импорта и экспорта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C1569" w14:textId="0A1BB4F8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Государственная налоговая политика</w:t>
            </w:r>
          </w:p>
        </w:tc>
      </w:tr>
      <w:tr w:rsidR="00BF1D02" w:rsidRPr="00BF1D02" w14:paraId="68734AE2" w14:textId="77777777" w:rsidTr="00BF1D02">
        <w:trPr>
          <w:cantSplit/>
          <w:tblCellSpacing w:w="15" w:type="dxa"/>
        </w:trPr>
        <w:tc>
          <w:tcPr>
            <w:tcW w:w="4775" w:type="dxa"/>
            <w:vAlign w:val="center"/>
          </w:tcPr>
          <w:p w14:paraId="2CC64CBC" w14:textId="08D0FFC3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Определяет покупательную способность населения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9265F" w14:textId="109E87A4" w:rsidR="00BF1D02" w:rsidRPr="00BF1D02" w:rsidRDefault="00BF1D02" w:rsidP="00BF1D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Валютный курс</w:t>
            </w:r>
          </w:p>
        </w:tc>
      </w:tr>
    </w:tbl>
    <w:p w14:paraId="3B0C3AAB" w14:textId="66F2C22E" w:rsidR="00BF1D02" w:rsidRDefault="00BF1D02" w:rsidP="00BF1D0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BF1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1-В, 2-А, 3-Г, 4-Б</w:t>
      </w:r>
    </w:p>
    <w:p w14:paraId="2A0CBCA3" w14:textId="7BB071D7" w:rsidR="00BF1D02" w:rsidRPr="00BF1D02" w:rsidRDefault="00BF1D02" w:rsidP="00BF1D0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ПК-4 (ПК-4.2)</w:t>
      </w:r>
    </w:p>
    <w:p w14:paraId="62FA253D" w14:textId="77777777" w:rsidR="006A61CE" w:rsidRPr="008D15E7" w:rsidRDefault="006A61CE" w:rsidP="006B1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F0B3A9D" w:rsidR="00E638A6" w:rsidRDefault="00E638A6" w:rsidP="00914935">
      <w:pPr>
        <w:pStyle w:val="4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CD4A719" w14:textId="351B52E8" w:rsidR="008D15E7" w:rsidRDefault="008D15E7" w:rsidP="008D15E7"/>
    <w:p w14:paraId="197BB72D" w14:textId="77777777" w:rsidR="008D15E7" w:rsidRPr="00DE64A8" w:rsidRDefault="008D15E7" w:rsidP="008D15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4A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4486C9D" w14:textId="3A2F01CE" w:rsidR="008D15E7" w:rsidRPr="008D15E7" w:rsidRDefault="008D15E7" w:rsidP="008D15E7">
      <w:r w:rsidRPr="00DE64A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447E9E4" w14:textId="4EA6E3EC" w:rsidR="00E638A6" w:rsidRPr="008D15E7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04595C" w14:textId="161D5913" w:rsidR="006A61CE" w:rsidRPr="008D15E7" w:rsidRDefault="008D15E7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61CE" w:rsidRPr="008D15E7">
        <w:rPr>
          <w:rFonts w:ascii="Times New Roman" w:hAnsi="Times New Roman" w:cs="Times New Roman"/>
          <w:sz w:val="28"/>
          <w:szCs w:val="28"/>
        </w:rPr>
        <w:t>. Установите последовательность этапов анализа инвестиционного проекта:</w:t>
      </w:r>
    </w:p>
    <w:p w14:paraId="39E507D9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А) Оценка финансовых показателей проекта</w:t>
      </w:r>
    </w:p>
    <w:p w14:paraId="226AD91D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Б) Определение источников финансирования</w:t>
      </w:r>
    </w:p>
    <w:p w14:paraId="7817F9BC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В) Расчет возможных рисков и путей их минимизации</w:t>
      </w:r>
    </w:p>
    <w:p w14:paraId="4AD49715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Г) Формирование окончательных выводов и принятие решения</w:t>
      </w:r>
    </w:p>
    <w:p w14:paraId="58B4EF26" w14:textId="68910BD4" w:rsidR="006A61CE" w:rsidRPr="008D15E7" w:rsidRDefault="008D15E7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8D15E7">
        <w:rPr>
          <w:rFonts w:ascii="Times New Roman" w:hAnsi="Times New Roman" w:cs="Times New Roman"/>
          <w:sz w:val="28"/>
          <w:szCs w:val="28"/>
        </w:rPr>
        <w:t xml:space="preserve">вет: </w:t>
      </w:r>
      <w:r w:rsidR="006A61CE" w:rsidRPr="008D15E7">
        <w:rPr>
          <w:rFonts w:ascii="Times New Roman" w:hAnsi="Times New Roman" w:cs="Times New Roman"/>
          <w:sz w:val="28"/>
          <w:szCs w:val="28"/>
        </w:rPr>
        <w:t>Б, В, А, Г</w:t>
      </w:r>
    </w:p>
    <w:p w14:paraId="30475B93" w14:textId="05CFC27B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3C90D6EB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91B7E9" w14:textId="3AF3446F" w:rsidR="006A61CE" w:rsidRPr="008D15E7" w:rsidRDefault="008D15E7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61CE" w:rsidRPr="008D15E7">
        <w:rPr>
          <w:rFonts w:ascii="Times New Roman" w:hAnsi="Times New Roman" w:cs="Times New Roman"/>
          <w:sz w:val="28"/>
          <w:szCs w:val="28"/>
        </w:rPr>
        <w:t>. Установите порядок разработки стратегии управления инвестиционной безопасностью:</w:t>
      </w:r>
    </w:p>
    <w:p w14:paraId="40492482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А) Определение ключевых рисков</w:t>
      </w:r>
    </w:p>
    <w:p w14:paraId="510A7846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Б) Мониторинг реализации стратегии</w:t>
      </w:r>
    </w:p>
    <w:p w14:paraId="19B50899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В) Разработка мер по минимизации рисков</w:t>
      </w:r>
    </w:p>
    <w:p w14:paraId="51179006" w14:textId="77777777" w:rsidR="006A61CE" w:rsidRPr="008D15E7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Г) Анализ текущего состояния инвестиционной среды</w:t>
      </w:r>
    </w:p>
    <w:p w14:paraId="0FFD2A19" w14:textId="761DFA60" w:rsidR="006A61CE" w:rsidRPr="008D15E7" w:rsidRDefault="008D15E7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8D15E7">
        <w:rPr>
          <w:rFonts w:ascii="Times New Roman" w:hAnsi="Times New Roman" w:cs="Times New Roman"/>
          <w:sz w:val="28"/>
          <w:szCs w:val="28"/>
        </w:rPr>
        <w:t xml:space="preserve">вет: </w:t>
      </w:r>
      <w:r w:rsidR="006A61CE" w:rsidRPr="008D15E7">
        <w:rPr>
          <w:rFonts w:ascii="Times New Roman" w:hAnsi="Times New Roman" w:cs="Times New Roman"/>
          <w:sz w:val="28"/>
          <w:szCs w:val="28"/>
        </w:rPr>
        <w:t>Г, А, В, Б</w:t>
      </w:r>
    </w:p>
    <w:p w14:paraId="7E44B47B" w14:textId="0A10418C" w:rsidR="006A61CE" w:rsidRDefault="006A61CE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2CAF3B60" w14:textId="5985AF76" w:rsid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73AF07" w14:textId="38D4BB70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3. Установите порядок принятия решений при анализе инвестиционных рисков:</w:t>
      </w:r>
    </w:p>
    <w:p w14:paraId="620E7556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А) Оценка возможных последствий рисков</w:t>
      </w:r>
    </w:p>
    <w:p w14:paraId="5FB83D41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Б) Разработка мер по минимизации рисков</w:t>
      </w:r>
    </w:p>
    <w:p w14:paraId="3A12DEB9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В) Определение видов рисков</w:t>
      </w:r>
    </w:p>
    <w:p w14:paraId="00F73F92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Г) Мониторинг эффективности примененных мер</w:t>
      </w:r>
    </w:p>
    <w:p w14:paraId="284E67C8" w14:textId="3E440D68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F1D02">
        <w:rPr>
          <w:rFonts w:ascii="Times New Roman" w:hAnsi="Times New Roman" w:cs="Times New Roman"/>
          <w:sz w:val="28"/>
          <w:szCs w:val="28"/>
        </w:rPr>
        <w:t>твет: В, А, Б, Г</w:t>
      </w:r>
    </w:p>
    <w:p w14:paraId="336605FA" w14:textId="53CC9034" w:rsid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69C4F687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0022C8" w14:textId="023C1EF4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1D02">
        <w:rPr>
          <w:rFonts w:ascii="Times New Roman" w:hAnsi="Times New Roman" w:cs="Times New Roman"/>
          <w:sz w:val="28"/>
          <w:szCs w:val="28"/>
        </w:rPr>
        <w:t>. Расположите этапы прогнозирования финансовых рисков в правильном порядке:</w:t>
      </w:r>
    </w:p>
    <w:p w14:paraId="5C434020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lastRenderedPageBreak/>
        <w:t>А) Выявление возможных источников рисков</w:t>
      </w:r>
    </w:p>
    <w:p w14:paraId="1AFFF401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Б) Анализ вероятности наступления негативных событий</w:t>
      </w:r>
    </w:p>
    <w:p w14:paraId="68407ED0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В) Оценка потенциальных убытков</w:t>
      </w:r>
    </w:p>
    <w:p w14:paraId="0D4DD119" w14:textId="77777777" w:rsidR="00BF1D02" w:rsidRP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Г) Разработка плана реагирования</w:t>
      </w:r>
    </w:p>
    <w:p w14:paraId="78A916AF" w14:textId="07FA0B3A" w:rsidR="00BF1D02" w:rsidRDefault="00BF1D02" w:rsidP="00BF1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F1D02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44AD3863" w14:textId="547D0765" w:rsidR="00BF1D02" w:rsidRDefault="00BF1D02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5B9184AF" w14:textId="77777777" w:rsidR="00BF1D02" w:rsidRPr="008D15E7" w:rsidRDefault="00BF1D02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8D15E7" w:rsidRDefault="00E638A6" w:rsidP="00914935">
      <w:pPr>
        <w:pStyle w:val="3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D15E7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537D6C7F" w:rsidR="00E638A6" w:rsidRDefault="00E638A6" w:rsidP="00914935">
      <w:pPr>
        <w:pStyle w:val="4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Задания открытого типа на дополнение</w:t>
      </w:r>
    </w:p>
    <w:p w14:paraId="0DB81B48" w14:textId="6AFB5625" w:rsidR="008D15E7" w:rsidRDefault="008D15E7" w:rsidP="008D15E7"/>
    <w:p w14:paraId="05BE7DE1" w14:textId="42B6174E" w:rsidR="00E638A6" w:rsidRPr="008D15E7" w:rsidRDefault="008D15E7" w:rsidP="008D15E7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95472537"/>
      <w:r w:rsidRPr="00DE64A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  <w:bookmarkEnd w:id="0"/>
    </w:p>
    <w:p w14:paraId="0E4A6FAE" w14:textId="19E693AE" w:rsidR="006A61CE" w:rsidRPr="008D15E7" w:rsidRDefault="008D15E7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61CE" w:rsidRPr="008D15E7">
        <w:rPr>
          <w:rFonts w:ascii="Times New Roman" w:hAnsi="Times New Roman" w:cs="Times New Roman"/>
          <w:sz w:val="28"/>
          <w:szCs w:val="28"/>
        </w:rPr>
        <w:t xml:space="preserve">. Метод оценки инвестиционных проектов, основанный на приведении будущих денежных потоков к текущей стоимости, называется </w:t>
      </w:r>
      <w:r w:rsidR="001C5426" w:rsidRPr="008F066B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1C5426">
        <w:rPr>
          <w:rFonts w:ascii="Times New Roman" w:hAnsi="Times New Roman" w:cs="Times New Roman"/>
          <w:sz w:val="28"/>
          <w:szCs w:val="28"/>
        </w:rPr>
        <w:t>.</w:t>
      </w:r>
    </w:p>
    <w:p w14:paraId="58AB2393" w14:textId="58EE9B2C" w:rsidR="006A61CE" w:rsidRPr="008D15E7" w:rsidRDefault="008D15E7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6A61CE" w:rsidRPr="008D15E7">
        <w:rPr>
          <w:rFonts w:ascii="Times New Roman" w:hAnsi="Times New Roman" w:cs="Times New Roman"/>
          <w:sz w:val="28"/>
          <w:szCs w:val="28"/>
        </w:rPr>
        <w:t>твет: Метод дисконтирования денежных потоков (DCF)</w:t>
      </w:r>
    </w:p>
    <w:p w14:paraId="25C4E8DA" w14:textId="0B6738B3" w:rsidR="00C70820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5CFF96CD" w14:textId="54492418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403578" w14:textId="34FD1B6C" w:rsidR="006A61CE" w:rsidRPr="008D15E7" w:rsidRDefault="008D15E7" w:rsidP="001C54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61CE" w:rsidRPr="008D15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1CE" w:rsidRPr="008D15E7">
        <w:rPr>
          <w:rFonts w:ascii="Times New Roman" w:hAnsi="Times New Roman" w:cs="Times New Roman"/>
          <w:sz w:val="28"/>
          <w:szCs w:val="28"/>
        </w:rPr>
        <w:t xml:space="preserve">Анализ влияния политических, экономических, социальных и технологических факторов на инвестиционную деятельность называется </w:t>
      </w:r>
      <w:r w:rsidR="001C5426" w:rsidRPr="008F066B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1C5426">
        <w:rPr>
          <w:rFonts w:ascii="Times New Roman" w:hAnsi="Times New Roman" w:cs="Times New Roman"/>
          <w:sz w:val="28"/>
          <w:szCs w:val="28"/>
        </w:rPr>
        <w:t>.</w:t>
      </w:r>
    </w:p>
    <w:p w14:paraId="57500FD7" w14:textId="7868E370" w:rsidR="006A61CE" w:rsidRPr="008D15E7" w:rsidRDefault="008D15E7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8D15E7">
        <w:rPr>
          <w:rFonts w:ascii="Times New Roman" w:hAnsi="Times New Roman" w:cs="Times New Roman"/>
          <w:sz w:val="28"/>
          <w:szCs w:val="28"/>
        </w:rPr>
        <w:t>твет:</w:t>
      </w:r>
      <w:r w:rsidR="006A61CE" w:rsidRPr="008D15E7">
        <w:rPr>
          <w:rFonts w:ascii="Times New Roman" w:hAnsi="Times New Roman" w:cs="Times New Roman"/>
          <w:sz w:val="28"/>
          <w:szCs w:val="28"/>
        </w:rPr>
        <w:t xml:space="preserve"> PEST-анализ</w:t>
      </w:r>
    </w:p>
    <w:p w14:paraId="14FA7C98" w14:textId="789C02FD" w:rsidR="006A61CE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142BA6D0" w14:textId="69AB39A0" w:rsidR="00BF1D02" w:rsidRDefault="00BF1D02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DDBA4B" w14:textId="0F390E9B" w:rsidR="00BF1D02" w:rsidRPr="00BF1D02" w:rsidRDefault="00BF1D02" w:rsidP="00BF1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F1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</w:t>
      </w:r>
      <w:r w:rsidRPr="00BF1D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  <w:r w:rsidRPr="00BF1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компаниям быстро адаптироваться к изменениям на рынке.</w:t>
      </w:r>
    </w:p>
    <w:p w14:paraId="6B409334" w14:textId="53E0CCA9" w:rsidR="00BF1D02" w:rsidRPr="00BF1D02" w:rsidRDefault="00BF1D02" w:rsidP="00BF1D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трансформация</w:t>
      </w:r>
    </w:p>
    <w:p w14:paraId="1587C53A" w14:textId="103C8990" w:rsidR="00BF1D02" w:rsidRDefault="00BF1D02" w:rsidP="00BF1D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 (ПК-4.1, ПК-4.2)</w:t>
      </w:r>
    </w:p>
    <w:p w14:paraId="7D761720" w14:textId="77777777" w:rsidR="00BF1D02" w:rsidRPr="00BF1D02" w:rsidRDefault="00BF1D02" w:rsidP="00BF1D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5FD91" w14:textId="2BD4D0E8" w:rsidR="00BF1D02" w:rsidRPr="00BF1D02" w:rsidRDefault="00BF1D02" w:rsidP="00BF1D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1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</w:t>
      </w:r>
      <w:r w:rsidRPr="00BF1D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  <w:r w:rsidRPr="00BF1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помогает принимать более обоснованные бизнес-решения.</w:t>
      </w:r>
    </w:p>
    <w:p w14:paraId="3EFD5FB2" w14:textId="77777777" w:rsidR="00BF1D02" w:rsidRPr="00BF1D02" w:rsidRDefault="00BF1D02" w:rsidP="00BF1D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аналитики  </w:t>
      </w:r>
    </w:p>
    <w:p w14:paraId="68CE9493" w14:textId="07A2CE4E" w:rsidR="00BF1D02" w:rsidRDefault="00BF1D02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D02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69F6CE5B" w14:textId="77777777" w:rsidR="006A61CE" w:rsidRPr="008D15E7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FD962" w14:textId="44CFE7D1" w:rsidR="00E638A6" w:rsidRDefault="00E638A6" w:rsidP="00914935">
      <w:pPr>
        <w:pStyle w:val="4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Задания открытого типа с кратким свободным ответом</w:t>
      </w:r>
    </w:p>
    <w:p w14:paraId="76FD1989" w14:textId="66C98A16" w:rsidR="008D15E7" w:rsidRDefault="008D15E7" w:rsidP="008D15E7"/>
    <w:p w14:paraId="5CC36ECB" w14:textId="36F2D55C" w:rsidR="008D15E7" w:rsidRPr="008D15E7" w:rsidRDefault="008D15E7" w:rsidP="008D15E7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95472548"/>
      <w:r w:rsidRPr="00DE64A8">
        <w:rPr>
          <w:rFonts w:ascii="Times New Roman" w:hAnsi="Times New Roman" w:cs="Times New Roman"/>
          <w:i/>
          <w:iCs/>
          <w:sz w:val="28"/>
          <w:szCs w:val="28"/>
        </w:rPr>
        <w:t>Дайте ответ</w:t>
      </w:r>
      <w:r w:rsidR="00B47556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</w:t>
      </w:r>
      <w:r w:rsidRPr="00DE64A8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End w:id="1"/>
    </w:p>
    <w:p w14:paraId="4773763A" w14:textId="444BA705" w:rsidR="00E638A6" w:rsidRPr="008D15E7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F7841" w14:textId="17608939" w:rsidR="006A61CE" w:rsidRPr="008D15E7" w:rsidRDefault="008D15E7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61CE" w:rsidRPr="008D15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1CE" w:rsidRPr="008D15E7">
        <w:rPr>
          <w:rFonts w:ascii="Times New Roman" w:hAnsi="Times New Roman" w:cs="Times New Roman"/>
          <w:sz w:val="28"/>
          <w:szCs w:val="28"/>
        </w:rPr>
        <w:t>Какие ключевые показатели используются для оценки экономической эффективности управленческих решений?</w:t>
      </w:r>
    </w:p>
    <w:p w14:paraId="2D0D9002" w14:textId="505FEB07" w:rsidR="006A61CE" w:rsidRPr="008D15E7" w:rsidRDefault="006A61CE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D15E7">
        <w:rPr>
          <w:rFonts w:ascii="Times New Roman" w:hAnsi="Times New Roman" w:cs="Times New Roman"/>
          <w:sz w:val="28"/>
          <w:szCs w:val="28"/>
        </w:rPr>
        <w:t xml:space="preserve">: </w:t>
      </w:r>
      <w:r w:rsidRPr="008D15E7">
        <w:rPr>
          <w:rFonts w:ascii="Times New Roman" w:hAnsi="Times New Roman" w:cs="Times New Roman"/>
          <w:sz w:val="28"/>
          <w:szCs w:val="28"/>
        </w:rPr>
        <w:t>Чистая приведенная стоимость (NPV), внутренняя норма доходности (IRR), индекс рентабельности инвестиций (PI), срок окупаемости (PBP), рентабельность активов (ROA).</w:t>
      </w:r>
    </w:p>
    <w:p w14:paraId="408DCFD3" w14:textId="023F1CE6" w:rsidR="006A61CE" w:rsidRPr="008D15E7" w:rsidRDefault="006A61CE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01517B28" w14:textId="1D61EFE5" w:rsidR="006A61CE" w:rsidRPr="008D15E7" w:rsidRDefault="008D15E7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A61CE" w:rsidRPr="008D15E7">
        <w:rPr>
          <w:rFonts w:ascii="Times New Roman" w:hAnsi="Times New Roman" w:cs="Times New Roman"/>
          <w:sz w:val="28"/>
          <w:szCs w:val="28"/>
        </w:rPr>
        <w:t>. Какие макроэкономические факторы могут повлиять на инвестиционную деятельность компании?</w:t>
      </w:r>
    </w:p>
    <w:p w14:paraId="32FE4FA0" w14:textId="1F01CFBA" w:rsidR="006A61CE" w:rsidRPr="008D15E7" w:rsidRDefault="006A61CE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D15E7">
        <w:rPr>
          <w:rFonts w:ascii="Times New Roman" w:hAnsi="Times New Roman" w:cs="Times New Roman"/>
          <w:sz w:val="28"/>
          <w:szCs w:val="28"/>
        </w:rPr>
        <w:t xml:space="preserve">: </w:t>
      </w:r>
      <w:r w:rsidRPr="008D15E7">
        <w:rPr>
          <w:rFonts w:ascii="Times New Roman" w:hAnsi="Times New Roman" w:cs="Times New Roman"/>
          <w:sz w:val="28"/>
          <w:szCs w:val="28"/>
        </w:rPr>
        <w:t>Изменение процентных ставок, уровень инфляции, государственная налоговая политика, валютные курсы, политическая стабильность, уровень безработицы.</w:t>
      </w:r>
    </w:p>
    <w:p w14:paraId="4355C1A5" w14:textId="2B2B4E6C" w:rsidR="006B1D58" w:rsidRDefault="006A61CE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376C5496" w14:textId="51F5BFAE" w:rsidR="00B47556" w:rsidRDefault="00B47556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42507" w14:textId="3F6BE699" w:rsidR="00B47556" w:rsidRPr="00B47556" w:rsidRDefault="00B47556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7556">
        <w:rPr>
          <w:rFonts w:ascii="Times New Roman" w:hAnsi="Times New Roman" w:cs="Times New Roman"/>
          <w:sz w:val="28"/>
          <w:szCs w:val="28"/>
        </w:rPr>
        <w:t>Как измеряется эффективность цифровых инноваций?</w:t>
      </w:r>
    </w:p>
    <w:p w14:paraId="5BC75119" w14:textId="3B373A2C" w:rsidR="00B47556" w:rsidRDefault="00B47556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55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7556">
        <w:rPr>
          <w:rFonts w:ascii="Times New Roman" w:hAnsi="Times New Roman" w:cs="Times New Roman"/>
          <w:sz w:val="28"/>
          <w:szCs w:val="28"/>
        </w:rPr>
        <w:t>спользуются метрики: ROI, NPS (лояльность клиентов), скорость внедрения, рост продаж после запуска AI-чата.</w:t>
      </w:r>
    </w:p>
    <w:p w14:paraId="6A6E7A8B" w14:textId="12106E83" w:rsidR="00B47556" w:rsidRPr="008D15E7" w:rsidRDefault="00B47556" w:rsidP="00B47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556">
        <w:rPr>
          <w:rFonts w:ascii="Times New Roman" w:hAnsi="Times New Roman" w:cs="Times New Roman"/>
          <w:sz w:val="28"/>
          <w:szCs w:val="28"/>
        </w:rPr>
        <w:t>Компетенции (индикаторы): ПК-4 (ПК-4.1, ПК-4.2)</w:t>
      </w:r>
    </w:p>
    <w:p w14:paraId="68816F47" w14:textId="183042C1" w:rsidR="00CD58F7" w:rsidRPr="008D15E7" w:rsidRDefault="00CD58F7" w:rsidP="00CD5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D15E7" w:rsidRDefault="00E638A6" w:rsidP="00914935">
      <w:pPr>
        <w:pStyle w:val="4"/>
        <w:rPr>
          <w:rFonts w:cs="Times New Roman"/>
          <w:szCs w:val="28"/>
        </w:rPr>
      </w:pPr>
      <w:r w:rsidRPr="008D15E7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1D3061A2" w:rsidR="00E638A6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D50E4A" w14:textId="12273CF4" w:rsidR="008D15E7" w:rsidRDefault="008D15E7" w:rsidP="008D15E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6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5A294C" w14:textId="77777777" w:rsidR="00D11C53" w:rsidRPr="00DE64A8" w:rsidRDefault="00D11C53" w:rsidP="008D15E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A0B2EB" w14:textId="527BF5F8" w:rsidR="00497C44" w:rsidRPr="008D15E7" w:rsidRDefault="008D15E7" w:rsidP="006B0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C44" w:rsidRPr="008D15E7">
        <w:rPr>
          <w:rFonts w:ascii="Times New Roman" w:hAnsi="Times New Roman" w:cs="Times New Roman"/>
          <w:sz w:val="28"/>
          <w:szCs w:val="28"/>
        </w:rPr>
        <w:t>Какие методы используются для оценки экономической эффективности управленческих решений, и как они помогают в инвестиционном анализе?</w:t>
      </w:r>
    </w:p>
    <w:p w14:paraId="0BD89A7A" w14:textId="4E269866" w:rsidR="008D15E7" w:rsidRPr="00DE64A8" w:rsidRDefault="008D15E7" w:rsidP="006B0E1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5470019"/>
      <w:r w:rsidRPr="00DE64A8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F066B">
        <w:rPr>
          <w:rFonts w:ascii="Times New Roman" w:hAnsi="Times New Roman" w:cs="Times New Roman"/>
          <w:sz w:val="28"/>
          <w:szCs w:val="28"/>
        </w:rPr>
        <w:t>.</w:t>
      </w:r>
    </w:p>
    <w:p w14:paraId="293E55B1" w14:textId="77777777" w:rsidR="00D11C53" w:rsidRDefault="008D15E7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1D254" w14:textId="4BEEF51E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Оценка экономической эффективности управленческих решений проводится с использованием следующих методов:</w:t>
      </w:r>
    </w:p>
    <w:p w14:paraId="0CB1779E" w14:textId="1D87C92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Чистая приведенная стоимость (NPV) – рассчитывает разницу между дисконтированными доходами и затратами проекта, что помогает определить его рентабельность.</w:t>
      </w:r>
    </w:p>
    <w:p w14:paraId="57726F67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Внутренняя норма доходности (IRR) – показывает уровень доходности, при котором </w:t>
      </w:r>
    </w:p>
    <w:p w14:paraId="0F46B2A8" w14:textId="2C627014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NPV = 0, позволяя оценить привлекательность проекта.</w:t>
      </w:r>
    </w:p>
    <w:p w14:paraId="26408ABC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Индекс рентабельности (PI) – отражает уровень дохода на каждый вложенный рубль, что важно для выбора между альтернативными проектами.</w:t>
      </w:r>
    </w:p>
    <w:p w14:paraId="15170E83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Срок окупаемости (PBP) – определяет время, за которое инвестиции будут возмещены, что важно при ограниченных ресурсах.</w:t>
      </w:r>
    </w:p>
    <w:p w14:paraId="3094849E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Анализ чувствительности – оценивает влияние изменения входных данных на результат проекта, позволяя минимизировать риски.</w:t>
      </w:r>
    </w:p>
    <w:p w14:paraId="4CB070BF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Эти методы позволяют инвесторам и управленцам принимать обоснованные решения, сопоставляя потенциальные выгоды и риски.</w:t>
      </w:r>
    </w:p>
    <w:p w14:paraId="493E40E1" w14:textId="63BC5AB7" w:rsidR="006B0E19" w:rsidRPr="006B0E19" w:rsidRDefault="006B0E19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E1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6B0E19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</w:t>
      </w:r>
    </w:p>
    <w:p w14:paraId="3EE999B1" w14:textId="3B75B023" w:rsidR="006B0E19" w:rsidRDefault="006B0E19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6B0E19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882896" w14:textId="2AE21919" w:rsidR="00137C35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p w14:paraId="1FC84194" w14:textId="19F59F8D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39AA14" w14:textId="35BDEAAF" w:rsidR="00497C44" w:rsidRPr="008D15E7" w:rsidRDefault="008D15E7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7C44" w:rsidRPr="008D15E7">
        <w:rPr>
          <w:rFonts w:ascii="Times New Roman" w:hAnsi="Times New Roman" w:cs="Times New Roman"/>
          <w:sz w:val="28"/>
          <w:szCs w:val="28"/>
        </w:rPr>
        <w:t>. Как макроэкономическая нестабильность влияет на инвестиционные решения, и какие методы прогнозирования используются для минимизации рисков?</w:t>
      </w:r>
    </w:p>
    <w:p w14:paraId="299CF1DD" w14:textId="39B16A08" w:rsidR="008D15E7" w:rsidRPr="00DE64A8" w:rsidRDefault="008D15E7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F066B">
        <w:rPr>
          <w:rFonts w:ascii="Times New Roman" w:hAnsi="Times New Roman" w:cs="Times New Roman"/>
          <w:sz w:val="28"/>
          <w:szCs w:val="28"/>
        </w:rPr>
        <w:t>.</w:t>
      </w:r>
    </w:p>
    <w:p w14:paraId="2232352D" w14:textId="77777777" w:rsidR="00D11C53" w:rsidRDefault="008D15E7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4A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39314" w14:textId="576A4051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lastRenderedPageBreak/>
        <w:t>Макроэкономическая нестабильность, вызванная инфляцией, изменением процентных ставок, валютными колебаниями и политическими кризисами, оказывает значительное влияние на инвестиционные решения. Основные последствия включают:</w:t>
      </w:r>
    </w:p>
    <w:p w14:paraId="62FD6B30" w14:textId="76ED2B8D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Рост процентных ставок, что увеличивает стоимость заимствований и снижает привлекательность инвестиций.</w:t>
      </w:r>
    </w:p>
    <w:p w14:paraId="2F05F8AA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Инфляционные риски, приводящие к снижению покупательной способности и удорожанию ресурсов.</w:t>
      </w:r>
    </w:p>
    <w:p w14:paraId="13215EA3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Колебания валютных курсов, влияющие на доходность международных инвестиций.</w:t>
      </w:r>
    </w:p>
    <w:p w14:paraId="023854A2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Политическая нестабильность, создающая неопределенность в бизнес-среде.</w:t>
      </w:r>
    </w:p>
    <w:p w14:paraId="46136DEB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Для минимизации этих рисков используются следующие методы прогнозирования:</w:t>
      </w:r>
    </w:p>
    <w:p w14:paraId="4DD641C6" w14:textId="03ACBC9C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PEST-анализ – оценивает влияние политических, экономических, социальных и технологических факторов.</w:t>
      </w:r>
    </w:p>
    <w:p w14:paraId="2FA62F35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Регрессионный анализ – помогает выявить взаимосвязи между макроэкономическими показателями и инвестиционной активностью.</w:t>
      </w:r>
    </w:p>
    <w:p w14:paraId="156DDBC6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Метод сценарного анализа – рассматривает различные сценарии развития экономики и их влияние на инвестиционные проекты.</w:t>
      </w:r>
    </w:p>
    <w:p w14:paraId="3294F467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Моделирование Монте-Карло – анализирует вероятностные сценарии на основе случайных факторов.</w:t>
      </w:r>
    </w:p>
    <w:p w14:paraId="1770D31C" w14:textId="77777777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>Применение этих методов помогает инвесторам учитывать макроэкономические риски и принимать взвешенные решения.</w:t>
      </w:r>
    </w:p>
    <w:p w14:paraId="5F054390" w14:textId="77777777" w:rsidR="006B0E19" w:rsidRPr="006B0E19" w:rsidRDefault="006B0E19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E19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01013AD7" w14:textId="67FDC85F" w:rsidR="006B0E19" w:rsidRDefault="006B0E19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E19">
        <w:rPr>
          <w:rFonts w:ascii="Times New Roman" w:hAnsi="Times New Roman" w:cs="Times New Roman"/>
          <w:sz w:val="28"/>
          <w:szCs w:val="28"/>
        </w:rPr>
        <w:t>выше пояснению.</w:t>
      </w:r>
    </w:p>
    <w:p w14:paraId="7EF6B1C5" w14:textId="110B7E84" w:rsidR="00497C44" w:rsidRPr="008D15E7" w:rsidRDefault="00497C44" w:rsidP="006B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E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5E7" w:rsidRPr="008D15E7">
        <w:rPr>
          <w:rFonts w:ascii="Times New Roman" w:hAnsi="Times New Roman" w:cs="Times New Roman"/>
          <w:sz w:val="28"/>
          <w:szCs w:val="28"/>
        </w:rPr>
        <w:t>ПК-4 (ПК-4.1</w:t>
      </w:r>
      <w:r w:rsidR="008D15E7">
        <w:rPr>
          <w:rFonts w:ascii="Times New Roman" w:hAnsi="Times New Roman" w:cs="Times New Roman"/>
          <w:sz w:val="28"/>
          <w:szCs w:val="28"/>
        </w:rPr>
        <w:t>, ПК-4.2</w:t>
      </w:r>
      <w:r w:rsidR="008D15E7" w:rsidRPr="008D15E7">
        <w:rPr>
          <w:rFonts w:ascii="Times New Roman" w:hAnsi="Times New Roman" w:cs="Times New Roman"/>
          <w:sz w:val="28"/>
          <w:szCs w:val="28"/>
        </w:rPr>
        <w:t>)</w:t>
      </w:r>
    </w:p>
    <w:sectPr w:rsidR="00497C44" w:rsidRPr="008D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94925"/>
    <w:multiLevelType w:val="hybridMultilevel"/>
    <w:tmpl w:val="5C5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6FFD"/>
    <w:rsid w:val="000E180E"/>
    <w:rsid w:val="00137C35"/>
    <w:rsid w:val="001B453F"/>
    <w:rsid w:val="001C0A82"/>
    <w:rsid w:val="001C5426"/>
    <w:rsid w:val="003000B9"/>
    <w:rsid w:val="003857BD"/>
    <w:rsid w:val="003B36D1"/>
    <w:rsid w:val="003E0811"/>
    <w:rsid w:val="004724B6"/>
    <w:rsid w:val="00477640"/>
    <w:rsid w:val="004973FB"/>
    <w:rsid w:val="00497C44"/>
    <w:rsid w:val="004D346D"/>
    <w:rsid w:val="004E6480"/>
    <w:rsid w:val="00542F48"/>
    <w:rsid w:val="00556A95"/>
    <w:rsid w:val="00635B6F"/>
    <w:rsid w:val="006547FC"/>
    <w:rsid w:val="006A61CE"/>
    <w:rsid w:val="006B0E19"/>
    <w:rsid w:val="006B1D58"/>
    <w:rsid w:val="006E02EC"/>
    <w:rsid w:val="0076448D"/>
    <w:rsid w:val="007719DD"/>
    <w:rsid w:val="007C1F7F"/>
    <w:rsid w:val="0084519E"/>
    <w:rsid w:val="00871707"/>
    <w:rsid w:val="00877FD2"/>
    <w:rsid w:val="008D15E7"/>
    <w:rsid w:val="008F066B"/>
    <w:rsid w:val="00914935"/>
    <w:rsid w:val="009518E5"/>
    <w:rsid w:val="009C11B6"/>
    <w:rsid w:val="00B20FB5"/>
    <w:rsid w:val="00B47556"/>
    <w:rsid w:val="00BF1D02"/>
    <w:rsid w:val="00C50A87"/>
    <w:rsid w:val="00C6517F"/>
    <w:rsid w:val="00C70820"/>
    <w:rsid w:val="00C73807"/>
    <w:rsid w:val="00C77FAE"/>
    <w:rsid w:val="00CA6740"/>
    <w:rsid w:val="00CD58F7"/>
    <w:rsid w:val="00D11C53"/>
    <w:rsid w:val="00DB0C79"/>
    <w:rsid w:val="00DF7944"/>
    <w:rsid w:val="00E249EF"/>
    <w:rsid w:val="00E638A6"/>
    <w:rsid w:val="00F269DE"/>
    <w:rsid w:val="00F90FCF"/>
    <w:rsid w:val="00F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2C0D-2CAC-4983-93CD-D68884E5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10</cp:revision>
  <dcterms:created xsi:type="dcterms:W3CDTF">2025-04-13T19:08:00Z</dcterms:created>
  <dcterms:modified xsi:type="dcterms:W3CDTF">2025-04-25T18:24:00Z</dcterms:modified>
</cp:coreProperties>
</file>