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CC0D5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D971AE">
      <w:pPr>
        <w:tabs>
          <w:tab w:val="left" w:pos="709"/>
        </w:tabs>
        <w:spacing w:after="0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D971AE">
      <w:pPr>
        <w:tabs>
          <w:tab w:val="left" w:pos="709"/>
        </w:tabs>
        <w:spacing w:after="0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D971AE">
      <w:pPr>
        <w:tabs>
          <w:tab w:val="left" w:pos="709"/>
        </w:tabs>
        <w:spacing w:after="0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D971AE">
      <w:pPr>
        <w:tabs>
          <w:tab w:val="left" w:pos="709"/>
        </w:tabs>
        <w:spacing w:after="0"/>
        <w:jc w:val="both"/>
      </w:pPr>
      <w:r>
        <w:t>Б) несет ответственность за содержание отчетов клиента;</w:t>
      </w:r>
    </w:p>
    <w:p w14:paraId="1CCD02A8" w14:textId="4CF441E1" w:rsidR="00747E98" w:rsidRDefault="00747E98" w:rsidP="00D971AE">
      <w:pPr>
        <w:tabs>
          <w:tab w:val="left" w:pos="709"/>
        </w:tabs>
        <w:spacing w:after="0"/>
        <w:jc w:val="both"/>
      </w:pPr>
      <w:r>
        <w:t>В)</w:t>
      </w:r>
      <w:r w:rsidR="005C3A8E">
        <w:t> </w:t>
      </w:r>
      <w:r>
        <w:t>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D971AE">
      <w:pPr>
        <w:tabs>
          <w:tab w:val="left" w:pos="709"/>
        </w:tabs>
        <w:spacing w:after="0"/>
        <w:jc w:val="both"/>
      </w:pPr>
      <w:r>
        <w:t>Правильный ответ: А</w:t>
      </w:r>
    </w:p>
    <w:p w14:paraId="282D1B29" w14:textId="202B4BFA" w:rsidR="00747E98" w:rsidRPr="002C4A32" w:rsidRDefault="00747E98" w:rsidP="00D971AE">
      <w:pPr>
        <w:pStyle w:val="Default"/>
        <w:jc w:val="both"/>
        <w:rPr>
          <w:sz w:val="28"/>
          <w:szCs w:val="28"/>
        </w:rPr>
      </w:pPr>
      <w:r w:rsidRPr="002C4A32">
        <w:rPr>
          <w:sz w:val="28"/>
          <w:szCs w:val="28"/>
        </w:rPr>
        <w:t>Компетенции (индикаторы):</w:t>
      </w:r>
      <w:r w:rsidR="002C4A32" w:rsidRPr="002C4A32">
        <w:rPr>
          <w:sz w:val="28"/>
          <w:szCs w:val="28"/>
        </w:rPr>
        <w:t xml:space="preserve"> ОПК-2; ОПК-4</w:t>
      </w:r>
      <w:r w:rsidR="002C4A32">
        <w:rPr>
          <w:sz w:val="28"/>
          <w:szCs w:val="28"/>
        </w:rPr>
        <w:t>.</w:t>
      </w:r>
      <w:r w:rsidR="002C4A32" w:rsidRPr="002C4A32">
        <w:rPr>
          <w:sz w:val="28"/>
          <w:szCs w:val="28"/>
        </w:rPr>
        <w:t xml:space="preserve"> </w:t>
      </w:r>
    </w:p>
    <w:p w14:paraId="392BEA75" w14:textId="77777777" w:rsidR="00516AF0" w:rsidRDefault="00516AF0" w:rsidP="00D971AE">
      <w:pPr>
        <w:tabs>
          <w:tab w:val="left" w:pos="709"/>
        </w:tabs>
        <w:spacing w:after="0"/>
        <w:jc w:val="both"/>
      </w:pPr>
    </w:p>
    <w:p w14:paraId="0B0DCC6C" w14:textId="64CE70A5" w:rsidR="00516AF0" w:rsidRDefault="00516AF0" w:rsidP="00D971AE">
      <w:pPr>
        <w:tabs>
          <w:tab w:val="left" w:pos="709"/>
        </w:tabs>
        <w:spacing w:after="0"/>
        <w:jc w:val="both"/>
      </w:pPr>
      <w:bookmarkStart w:id="0" w:name="_Hlk191855683"/>
      <w:r>
        <w:t>2. Выберите один правильный ответ</w:t>
      </w:r>
    </w:p>
    <w:p w14:paraId="787E1897" w14:textId="58580BF5" w:rsidR="00516AF0" w:rsidRDefault="00516AF0" w:rsidP="00D971AE">
      <w:pPr>
        <w:tabs>
          <w:tab w:val="left" w:pos="709"/>
        </w:tabs>
        <w:spacing w:after="0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D971AE">
      <w:pPr>
        <w:tabs>
          <w:tab w:val="left" w:pos="709"/>
        </w:tabs>
        <w:spacing w:after="0"/>
        <w:jc w:val="both"/>
      </w:pPr>
      <w:r>
        <w:t>А) федеральной налоговой службе;</w:t>
      </w:r>
    </w:p>
    <w:p w14:paraId="1019231B" w14:textId="0479D9FC" w:rsidR="00516AF0" w:rsidRDefault="00516AF0" w:rsidP="00D971AE">
      <w:pPr>
        <w:tabs>
          <w:tab w:val="left" w:pos="709"/>
        </w:tabs>
        <w:spacing w:after="0"/>
        <w:jc w:val="both"/>
      </w:pPr>
      <w:r>
        <w:t>Б) собранию акционеров;</w:t>
      </w:r>
    </w:p>
    <w:p w14:paraId="2F648186" w14:textId="07B7EF1F" w:rsidR="00516AF0" w:rsidRDefault="00516AF0" w:rsidP="00D971AE">
      <w:pPr>
        <w:tabs>
          <w:tab w:val="left" w:pos="709"/>
        </w:tabs>
        <w:spacing w:after="0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D971AE">
      <w:pPr>
        <w:tabs>
          <w:tab w:val="left" w:pos="709"/>
        </w:tabs>
        <w:spacing w:after="0"/>
        <w:jc w:val="both"/>
      </w:pPr>
      <w:r>
        <w:t>Правильный ответ: В</w:t>
      </w:r>
    </w:p>
    <w:p w14:paraId="5B6B26F8" w14:textId="0C06C65B" w:rsidR="00516AF0" w:rsidRDefault="00516AF0" w:rsidP="00D971AE">
      <w:pPr>
        <w:tabs>
          <w:tab w:val="left" w:pos="709"/>
        </w:tabs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bookmarkEnd w:id="0"/>
    <w:p w14:paraId="5C0F7B47" w14:textId="77777777" w:rsidR="00516AF0" w:rsidRDefault="00516AF0" w:rsidP="00D971AE">
      <w:pPr>
        <w:tabs>
          <w:tab w:val="left" w:pos="709"/>
        </w:tabs>
        <w:spacing w:after="0"/>
        <w:jc w:val="both"/>
      </w:pPr>
    </w:p>
    <w:p w14:paraId="07A28714" w14:textId="0AC4076A" w:rsidR="00516AF0" w:rsidRDefault="00516AF0" w:rsidP="00D971AE">
      <w:pPr>
        <w:tabs>
          <w:tab w:val="left" w:pos="709"/>
        </w:tabs>
        <w:spacing w:after="0"/>
        <w:jc w:val="both"/>
      </w:pPr>
      <w:bookmarkStart w:id="1" w:name="_Hlk191856113"/>
      <w:r>
        <w:t>3. Выберите один правильный ответ</w:t>
      </w:r>
    </w:p>
    <w:bookmarkEnd w:id="1"/>
    <w:p w14:paraId="193B4D52" w14:textId="77777777" w:rsidR="00516AF0" w:rsidRDefault="00516AF0" w:rsidP="00D971AE">
      <w:pPr>
        <w:tabs>
          <w:tab w:val="left" w:pos="709"/>
        </w:tabs>
        <w:spacing w:after="0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D971AE">
      <w:pPr>
        <w:tabs>
          <w:tab w:val="left" w:pos="709"/>
        </w:tabs>
        <w:spacing w:after="0"/>
        <w:jc w:val="both"/>
      </w:pPr>
      <w:r>
        <w:t>А) верно;</w:t>
      </w:r>
    </w:p>
    <w:p w14:paraId="580EE6B4" w14:textId="2055AE10" w:rsidR="00516AF0" w:rsidRDefault="00516AF0" w:rsidP="00D971AE">
      <w:pPr>
        <w:tabs>
          <w:tab w:val="left" w:pos="709"/>
        </w:tabs>
        <w:spacing w:after="0"/>
        <w:jc w:val="both"/>
      </w:pPr>
      <w:r>
        <w:t>Б) неверно;</w:t>
      </w:r>
    </w:p>
    <w:p w14:paraId="1FC1A1B6" w14:textId="24C632E4" w:rsidR="00516AF0" w:rsidRDefault="00516AF0" w:rsidP="00D971AE">
      <w:pPr>
        <w:tabs>
          <w:tab w:val="left" w:pos="709"/>
        </w:tabs>
        <w:spacing w:after="0"/>
        <w:jc w:val="both"/>
      </w:pPr>
      <w:r>
        <w:t>Правильный ответ: А</w:t>
      </w:r>
    </w:p>
    <w:p w14:paraId="6D84EE3E" w14:textId="09B67945" w:rsidR="00516AF0" w:rsidRDefault="00516AF0" w:rsidP="00D971AE">
      <w:pPr>
        <w:tabs>
          <w:tab w:val="left" w:pos="709"/>
        </w:tabs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1FB5494E" w14:textId="77777777" w:rsidR="00537AA7" w:rsidRDefault="00537AA7" w:rsidP="00D971AE">
      <w:pPr>
        <w:tabs>
          <w:tab w:val="left" w:pos="709"/>
        </w:tabs>
        <w:spacing w:after="0"/>
        <w:jc w:val="both"/>
      </w:pPr>
    </w:p>
    <w:p w14:paraId="38165A25" w14:textId="77777777" w:rsidR="00537AA7" w:rsidRDefault="00537AA7" w:rsidP="00D971AE">
      <w:pPr>
        <w:tabs>
          <w:tab w:val="left" w:pos="709"/>
        </w:tabs>
        <w:spacing w:after="0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D971AE">
      <w:pPr>
        <w:tabs>
          <w:tab w:val="left" w:pos="709"/>
        </w:tabs>
        <w:spacing w:after="0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D971AE">
      <w:pPr>
        <w:tabs>
          <w:tab w:val="left" w:pos="709"/>
        </w:tabs>
        <w:spacing w:after="0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D971AE">
      <w:pPr>
        <w:tabs>
          <w:tab w:val="left" w:pos="709"/>
        </w:tabs>
        <w:spacing w:after="0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D971AE">
      <w:pPr>
        <w:tabs>
          <w:tab w:val="left" w:pos="709"/>
        </w:tabs>
        <w:spacing w:after="0"/>
        <w:jc w:val="both"/>
      </w:pPr>
      <w:r>
        <w:t>В) закрытыми.</w:t>
      </w:r>
    </w:p>
    <w:p w14:paraId="1F4D4BBC" w14:textId="47E3249F" w:rsidR="00537AA7" w:rsidRDefault="00537AA7" w:rsidP="00D971AE">
      <w:pPr>
        <w:spacing w:after="0"/>
        <w:jc w:val="both"/>
      </w:pPr>
      <w:r>
        <w:t>Правильный ответ: Б</w:t>
      </w:r>
    </w:p>
    <w:p w14:paraId="1ABDF9F8" w14:textId="7DEF39A5" w:rsidR="00355F46" w:rsidRDefault="00537AA7" w:rsidP="00D971AE">
      <w:pPr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04DBB14D" w14:textId="77777777" w:rsidR="00537AA7" w:rsidRDefault="00537AA7" w:rsidP="00D971AE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D971AE">
      <w:pPr>
        <w:tabs>
          <w:tab w:val="left" w:pos="709"/>
        </w:tabs>
        <w:spacing w:after="0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D971AE">
      <w:pPr>
        <w:tabs>
          <w:tab w:val="left" w:pos="709"/>
        </w:tabs>
        <w:spacing w:after="0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D971AE">
      <w:pPr>
        <w:spacing w:after="0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D971AE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D971AE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D971AE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D971AE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D971AE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D971AE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5248624" w14:textId="5D8372E3" w:rsidR="00355F46" w:rsidRPr="00104C4E" w:rsidRDefault="00355F46" w:rsidP="00D971AE">
      <w:pPr>
        <w:spacing w:after="0"/>
        <w:jc w:val="both"/>
      </w:pPr>
      <w:r w:rsidRPr="00104C4E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253AE786" w14:textId="77777777" w:rsidR="00355F46" w:rsidRPr="00EF5445" w:rsidRDefault="00355F46" w:rsidP="00D971AE">
      <w:pPr>
        <w:spacing w:after="0"/>
        <w:jc w:val="both"/>
      </w:pPr>
    </w:p>
    <w:p w14:paraId="6A554E13" w14:textId="77777777" w:rsidR="00982D55" w:rsidRDefault="00C46205" w:rsidP="00D971AE">
      <w:pPr>
        <w:spacing w:after="0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 xml:space="preserve">редусматривает изучение определённого «участка» документации, выбранного </w:t>
            </w:r>
            <w:r w:rsidRPr="0072627D">
              <w:rPr>
                <w:rFonts w:cs="Times New Roman"/>
                <w:szCs w:val="28"/>
              </w:rPr>
              <w:lastRenderedPageBreak/>
              <w:t>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D971AE">
      <w:pPr>
        <w:spacing w:after="0"/>
        <w:jc w:val="both"/>
      </w:pPr>
      <w:r>
        <w:lastRenderedPageBreak/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0EEF5FFF" w14:textId="16DB69BA" w:rsidR="00355F46" w:rsidRPr="00B121D8" w:rsidRDefault="00355F46" w:rsidP="00D971AE">
      <w:pPr>
        <w:spacing w:after="0"/>
        <w:jc w:val="both"/>
      </w:pPr>
      <w:r w:rsidRPr="00B121D8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10426360" w14:textId="77777777" w:rsidR="00355F46" w:rsidRDefault="00355F46" w:rsidP="00D971AE">
      <w:pPr>
        <w:spacing w:after="0"/>
        <w:jc w:val="both"/>
      </w:pPr>
    </w:p>
    <w:p w14:paraId="1E6BDBDC" w14:textId="7F0F5875" w:rsidR="00355F46" w:rsidRDefault="00C46205" w:rsidP="00D971AE">
      <w:pPr>
        <w:spacing w:after="0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D971AE">
      <w:pPr>
        <w:spacing w:after="0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D971A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D971A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D971A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D971A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D971A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D971A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7A73B053" w:rsidR="00355F46" w:rsidRPr="009B65B4" w:rsidRDefault="00355F46" w:rsidP="00D971AE">
      <w:pPr>
        <w:spacing w:after="0"/>
        <w:jc w:val="both"/>
      </w:pPr>
      <w:r w:rsidRPr="009B65B4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971AE">
      <w:pPr>
        <w:spacing w:after="0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D971AE">
      <w:pPr>
        <w:spacing w:after="0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D971AE">
      <w:pPr>
        <w:spacing w:after="0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D971AE">
      <w:pPr>
        <w:spacing w:after="0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D971AE">
      <w:pPr>
        <w:spacing w:after="0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186EC64A" w14:textId="4340635A" w:rsidR="00355F46" w:rsidRPr="009F7437" w:rsidRDefault="00355F46" w:rsidP="00D971AE">
      <w:pPr>
        <w:spacing w:after="0"/>
        <w:jc w:val="both"/>
      </w:pPr>
      <w:r w:rsidRPr="009F7437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6CB9C8B1" w14:textId="77777777" w:rsidR="00355F46" w:rsidRDefault="00355F46" w:rsidP="00D971AE">
      <w:pPr>
        <w:spacing w:after="0"/>
        <w:jc w:val="both"/>
      </w:pPr>
    </w:p>
    <w:p w14:paraId="08CE51F7" w14:textId="54A339FA" w:rsidR="00D67186" w:rsidRDefault="00C46205" w:rsidP="00D971AE">
      <w:pPr>
        <w:spacing w:after="0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D971AE">
      <w:pPr>
        <w:spacing w:after="0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D971AE">
      <w:pPr>
        <w:spacing w:after="0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D971AE">
      <w:pPr>
        <w:spacing w:after="0"/>
        <w:jc w:val="both"/>
      </w:pPr>
      <w:r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D971AE">
      <w:pPr>
        <w:spacing w:after="0"/>
        <w:jc w:val="both"/>
      </w:pPr>
      <w:r w:rsidRPr="009F7437">
        <w:lastRenderedPageBreak/>
        <w:t xml:space="preserve">Правильный ответ: </w:t>
      </w:r>
      <w:r>
        <w:t>В, А, Б</w:t>
      </w:r>
      <w:r w:rsidR="00D67186">
        <w:t>.</w:t>
      </w:r>
    </w:p>
    <w:p w14:paraId="7D7D0635" w14:textId="18304FA3" w:rsidR="00355F46" w:rsidRPr="009F7437" w:rsidRDefault="00355F46" w:rsidP="00D971AE">
      <w:pPr>
        <w:spacing w:after="0"/>
        <w:jc w:val="both"/>
      </w:pPr>
      <w:r w:rsidRPr="009F7437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4064193D" w14:textId="77777777" w:rsidR="00355F46" w:rsidRDefault="00355F46" w:rsidP="00D971AE">
      <w:pPr>
        <w:spacing w:after="0"/>
        <w:jc w:val="both"/>
      </w:pPr>
    </w:p>
    <w:p w14:paraId="50214BD0" w14:textId="40451F55" w:rsidR="00355F46" w:rsidRDefault="00C46205" w:rsidP="00D971AE">
      <w:pPr>
        <w:spacing w:after="0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2" w:name="_Hlk191859026"/>
      <w:r w:rsidR="009268DE">
        <w:t>договора на оказание аудиторских услуг</w:t>
      </w:r>
      <w:bookmarkEnd w:id="2"/>
      <w:r w:rsidR="00355F46">
        <w:t>:</w:t>
      </w:r>
    </w:p>
    <w:p w14:paraId="2866400F" w14:textId="4620F686" w:rsidR="00355F46" w:rsidRDefault="00355F46" w:rsidP="00D971AE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D971AE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D971AE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D971AE">
      <w:pPr>
        <w:spacing w:after="0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0A622DD5" w14:textId="12EA2762" w:rsidR="00355F46" w:rsidRPr="0036501D" w:rsidRDefault="00355F46" w:rsidP="00D971AE">
      <w:pPr>
        <w:spacing w:after="0"/>
        <w:jc w:val="both"/>
      </w:pPr>
      <w:r w:rsidRPr="0036501D"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  <w:r w:rsidR="002C4A32" w:rsidRPr="002C4A32">
        <w:rPr>
          <w:szCs w:val="28"/>
        </w:rPr>
        <w:t xml:space="preserve"> </w:t>
      </w:r>
      <w:r w:rsidRPr="0036501D">
        <w:t xml:space="preserve"> 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D971AE">
      <w:pPr>
        <w:spacing w:after="0"/>
        <w:ind w:firstLine="709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D971AE">
      <w:pPr>
        <w:spacing w:after="0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D971AE">
      <w:pPr>
        <w:spacing w:after="0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D971AE">
      <w:pPr>
        <w:spacing w:after="0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3BF58CF4" w:rsidR="00355F46" w:rsidRPr="00754B17" w:rsidRDefault="00355F46" w:rsidP="00D971AE">
      <w:pPr>
        <w:spacing w:after="0"/>
        <w:jc w:val="both"/>
      </w:pPr>
      <w:r w:rsidRPr="00754B17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31012CE4" w14:textId="77777777" w:rsidR="00355F46" w:rsidRDefault="00355F46" w:rsidP="00D971AE">
      <w:pPr>
        <w:spacing w:after="0"/>
        <w:jc w:val="both"/>
      </w:pPr>
    </w:p>
    <w:p w14:paraId="1523F62E" w14:textId="6867E0FF" w:rsidR="00355F46" w:rsidRDefault="00C46205" w:rsidP="00D971AE">
      <w:pPr>
        <w:spacing w:after="0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D971AE">
      <w:pPr>
        <w:spacing w:after="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D971AE">
      <w:pPr>
        <w:spacing w:after="0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562D48E0" w:rsidR="00355F46" w:rsidRPr="00D758C7" w:rsidRDefault="00355F46" w:rsidP="00D971AE">
      <w:pPr>
        <w:spacing w:after="0"/>
        <w:jc w:val="both"/>
      </w:pPr>
      <w:r w:rsidRPr="00D758C7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277B906A" w14:textId="77777777" w:rsidR="00355F46" w:rsidRDefault="00355F46" w:rsidP="00D971AE">
      <w:pPr>
        <w:spacing w:after="0"/>
        <w:jc w:val="both"/>
      </w:pPr>
    </w:p>
    <w:p w14:paraId="4A5FF352" w14:textId="3DC952E5" w:rsidR="00355F46" w:rsidRPr="001655F1" w:rsidRDefault="00C46205" w:rsidP="00D971AE">
      <w:pPr>
        <w:spacing w:after="0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D971AE">
      <w:pPr>
        <w:spacing w:after="0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D971AE">
      <w:pPr>
        <w:spacing w:after="0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677D351D" w14:textId="2251AA38" w:rsidR="00355F46" w:rsidRDefault="00355F46" w:rsidP="00D971AE">
      <w:pPr>
        <w:spacing w:after="0"/>
        <w:jc w:val="both"/>
      </w:pPr>
      <w:r w:rsidRPr="00D758C7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0536F551" w14:textId="1A175E0C" w:rsidR="00747E98" w:rsidRDefault="00747E98" w:rsidP="00D971AE">
      <w:pPr>
        <w:spacing w:after="0"/>
        <w:jc w:val="both"/>
      </w:pPr>
    </w:p>
    <w:p w14:paraId="2D258560" w14:textId="167FA3A3" w:rsidR="009F207A" w:rsidRDefault="00C26FED" w:rsidP="00D971AE">
      <w:pPr>
        <w:spacing w:after="0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971AE">
      <w:pPr>
        <w:spacing w:after="0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D971AE">
      <w:pPr>
        <w:spacing w:after="0"/>
        <w:jc w:val="both"/>
      </w:pPr>
      <w:r>
        <w:t>Правильный ответ: аудитора.</w:t>
      </w:r>
    </w:p>
    <w:p w14:paraId="3C86B297" w14:textId="290ABA7E" w:rsidR="00D4621B" w:rsidRDefault="009F207A" w:rsidP="00D971AE">
      <w:pPr>
        <w:spacing w:after="0"/>
        <w:jc w:val="both"/>
        <w:rPr>
          <w:szCs w:val="28"/>
        </w:rPr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146AE5E3" w14:textId="77777777" w:rsidR="002C4A32" w:rsidRPr="00D758C7" w:rsidRDefault="002C4A32" w:rsidP="00D971AE">
      <w:pPr>
        <w:spacing w:after="0"/>
        <w:jc w:val="both"/>
      </w:pP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D971AE">
      <w:pPr>
        <w:spacing w:after="0"/>
        <w:jc w:val="both"/>
      </w:pPr>
      <w:r>
        <w:lastRenderedPageBreak/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D971AE">
      <w:pPr>
        <w:spacing w:after="0"/>
        <w:jc w:val="both"/>
      </w:pPr>
      <w:r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D971AE">
      <w:pPr>
        <w:spacing w:after="0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5B235B31" w14:textId="6401DF33" w:rsidR="00355F46" w:rsidRDefault="00355F46" w:rsidP="00D971AE">
      <w:pPr>
        <w:spacing w:after="0"/>
        <w:jc w:val="both"/>
      </w:pPr>
      <w:r w:rsidRPr="003357E4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766E46A2" w14:textId="77777777" w:rsidR="00355F46" w:rsidRDefault="00355F46" w:rsidP="00D971AE">
      <w:pPr>
        <w:spacing w:after="0"/>
        <w:jc w:val="both"/>
      </w:pPr>
    </w:p>
    <w:p w14:paraId="06C1FA71" w14:textId="5A004234" w:rsidR="00C46205" w:rsidRDefault="00073F15" w:rsidP="00D971AE">
      <w:pPr>
        <w:spacing w:after="0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D971AE">
      <w:pPr>
        <w:spacing w:after="0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D971AE">
      <w:pPr>
        <w:spacing w:after="0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36DC8809" w:rsidR="00F453DD" w:rsidRDefault="00355F46" w:rsidP="00D971AE">
      <w:pPr>
        <w:spacing w:after="0"/>
        <w:jc w:val="both"/>
      </w:pPr>
      <w:bookmarkStart w:id="4" w:name="_Hlk191859989"/>
      <w:r w:rsidRPr="00195FEA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bookmarkEnd w:id="4"/>
    <w:p w14:paraId="71424C95" w14:textId="77777777" w:rsidR="00F453DD" w:rsidRDefault="00F453DD" w:rsidP="00D971AE">
      <w:pPr>
        <w:spacing w:after="0"/>
        <w:jc w:val="both"/>
      </w:pPr>
    </w:p>
    <w:p w14:paraId="66A7A594" w14:textId="4472ED61" w:rsidR="00F453DD" w:rsidRDefault="00F453DD" w:rsidP="00D971AE">
      <w:pPr>
        <w:spacing w:after="0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D971AE">
      <w:pPr>
        <w:spacing w:after="0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D971AE">
      <w:pPr>
        <w:spacing w:after="0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355E34AC" w14:textId="661555F2" w:rsidR="00F453DD" w:rsidRDefault="000A6C2B" w:rsidP="00D971AE">
      <w:pPr>
        <w:spacing w:after="0"/>
        <w:jc w:val="both"/>
      </w:pPr>
      <w:r w:rsidRPr="000A6C2B"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3DDF56EC" w14:textId="77777777" w:rsidR="000A6C2B" w:rsidRDefault="000A6C2B" w:rsidP="00D971AE">
      <w:pPr>
        <w:spacing w:after="0"/>
        <w:jc w:val="both"/>
      </w:pPr>
    </w:p>
    <w:p w14:paraId="3E1933EF" w14:textId="6E76E21C" w:rsidR="009F207A" w:rsidRDefault="000A6C2B" w:rsidP="00D971AE">
      <w:pPr>
        <w:spacing w:after="0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D971AE">
      <w:pPr>
        <w:spacing w:after="0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D971AE">
      <w:pPr>
        <w:spacing w:after="0"/>
        <w:jc w:val="both"/>
      </w:pPr>
      <w:r>
        <w:t>Правильный ответ: аудиторское заключение / заключение аудитора / заключение.</w:t>
      </w:r>
    </w:p>
    <w:p w14:paraId="742425BB" w14:textId="5B8F147B" w:rsidR="000A6C2B" w:rsidRPr="002C4A32" w:rsidRDefault="000A6C2B" w:rsidP="00D971AE">
      <w:pPr>
        <w:spacing w:after="0"/>
        <w:jc w:val="both"/>
      </w:pPr>
      <w:r w:rsidRPr="00195FEA">
        <w:t xml:space="preserve">Компетенции (индикаторы): </w:t>
      </w:r>
      <w:r w:rsidR="002C4A32" w:rsidRPr="002C4A32">
        <w:rPr>
          <w:szCs w:val="28"/>
        </w:rPr>
        <w:t>ОПК-2; ОПК-4</w:t>
      </w:r>
      <w:r w:rsidR="002C4A32">
        <w:rPr>
          <w:szCs w:val="28"/>
        </w:rPr>
        <w:t>.</w:t>
      </w:r>
    </w:p>
    <w:p w14:paraId="44347E4B" w14:textId="77777777" w:rsidR="00CF194C" w:rsidRPr="002C4A32" w:rsidRDefault="00CF194C" w:rsidP="00D971AE">
      <w:pPr>
        <w:spacing w:after="0"/>
        <w:jc w:val="both"/>
      </w:pPr>
    </w:p>
    <w:p w14:paraId="36272F7E" w14:textId="72462F9C" w:rsidR="00CF194C" w:rsidRPr="00CF194C" w:rsidRDefault="00CF194C" w:rsidP="00D971AE">
      <w:pPr>
        <w:spacing w:after="0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D971AE">
      <w:pPr>
        <w:spacing w:after="0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D971AE">
      <w:pPr>
        <w:spacing w:after="0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4D8418D6" w14:textId="0DF203B4" w:rsidR="00CF194C" w:rsidRDefault="00CF194C" w:rsidP="00D971AE">
      <w:pPr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D971AE">
      <w:pPr>
        <w:spacing w:after="0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D971AE">
      <w:pPr>
        <w:spacing w:after="0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D971A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D971A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75282AAB" w14:textId="68588764" w:rsidR="00CF194C" w:rsidRDefault="0095344E" w:rsidP="005C3A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5C3A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284A3835" w:rsidR="00355F46" w:rsidRPr="00404429" w:rsidRDefault="00355F46" w:rsidP="005C3A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Ожидаемый результат:</w:t>
      </w:r>
    </w:p>
    <w:p w14:paraId="24CD1433" w14:textId="7303B605" w:rsidR="0095344E" w:rsidRDefault="0095344E" w:rsidP="00D971AE">
      <w:pPr>
        <w:spacing w:after="0"/>
        <w:jc w:val="both"/>
      </w:pPr>
      <w:r w:rsidRPr="0095344E">
        <w:t>Молодец Олег Степанович</w:t>
      </w:r>
    </w:p>
    <w:p w14:paraId="6A8CABD0" w14:textId="77777777" w:rsidR="0095344E" w:rsidRDefault="0095344E" w:rsidP="00D971AE">
      <w:pPr>
        <w:spacing w:after="0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D971AE">
      <w:pPr>
        <w:spacing w:after="0"/>
        <w:jc w:val="both"/>
      </w:pPr>
      <w:r>
        <w:t>[подпись]</w:t>
      </w:r>
    </w:p>
    <w:p w14:paraId="1B300D97" w14:textId="388DC694" w:rsidR="0095344E" w:rsidRDefault="0095344E" w:rsidP="00D971AE">
      <w:pPr>
        <w:spacing w:after="0"/>
        <w:jc w:val="both"/>
      </w:pPr>
      <w:r>
        <w:t>или</w:t>
      </w:r>
    </w:p>
    <w:p w14:paraId="1D862A68" w14:textId="303D4B09" w:rsidR="0095344E" w:rsidRDefault="0095344E" w:rsidP="00D971AE">
      <w:pPr>
        <w:spacing w:after="0"/>
        <w:jc w:val="both"/>
      </w:pPr>
      <w:r w:rsidRPr="0095344E">
        <w:t>Молодец Олег Степанович</w:t>
      </w:r>
    </w:p>
    <w:p w14:paraId="3A104331" w14:textId="1C50DBA1" w:rsidR="0095344E" w:rsidRDefault="0095344E" w:rsidP="00D971AE">
      <w:pPr>
        <w:spacing w:after="0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D971AE">
      <w:pPr>
        <w:spacing w:after="0"/>
        <w:jc w:val="both"/>
      </w:pPr>
      <w:r>
        <w:t>[подпись]</w:t>
      </w:r>
    </w:p>
    <w:p w14:paraId="0308CF44" w14:textId="45A87A6B" w:rsidR="0095344E" w:rsidRDefault="000650D3" w:rsidP="00D971AE">
      <w:pPr>
        <w:spacing w:after="0"/>
        <w:jc w:val="both"/>
      </w:pPr>
      <w:r>
        <w:t>или</w:t>
      </w:r>
    </w:p>
    <w:p w14:paraId="2D5BA17B" w14:textId="2337EF70" w:rsidR="0095344E" w:rsidRDefault="000650D3" w:rsidP="00D971AE">
      <w:pPr>
        <w:spacing w:after="0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D971AE">
      <w:pPr>
        <w:spacing w:after="0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D971AE">
      <w:pPr>
        <w:spacing w:after="0"/>
        <w:jc w:val="both"/>
      </w:pPr>
      <w:r>
        <w:t>ОРНЗ 01234567890</w:t>
      </w:r>
    </w:p>
    <w:p w14:paraId="57977B45" w14:textId="416EEB9E" w:rsidR="000650D3" w:rsidRDefault="000650D3" w:rsidP="00D971AE">
      <w:pPr>
        <w:spacing w:after="0"/>
        <w:jc w:val="both"/>
      </w:pPr>
      <w:r>
        <w:t>или</w:t>
      </w:r>
    </w:p>
    <w:p w14:paraId="52CE64E6" w14:textId="48AF0858" w:rsidR="000650D3" w:rsidRDefault="000650D3" w:rsidP="00D971AE">
      <w:pPr>
        <w:spacing w:after="0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D971AE">
      <w:pPr>
        <w:spacing w:after="0"/>
        <w:jc w:val="both"/>
      </w:pPr>
      <w:r>
        <w:t>291048, Луганск, улица Королева, дом 101,</w:t>
      </w:r>
    </w:p>
    <w:p w14:paraId="7CA9DBF1" w14:textId="03CDC75D" w:rsidR="000650D3" w:rsidRDefault="000650D3" w:rsidP="00D971AE">
      <w:pPr>
        <w:spacing w:after="0"/>
        <w:jc w:val="both"/>
      </w:pPr>
      <w:r>
        <w:t>ОРНЗ 01234567890</w:t>
      </w:r>
    </w:p>
    <w:p w14:paraId="37191D00" w14:textId="17198E0B" w:rsidR="000650D3" w:rsidRDefault="000650D3" w:rsidP="00D971AE">
      <w:pPr>
        <w:spacing w:after="0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D971AE">
      <w:pPr>
        <w:spacing w:after="0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D971AE">
      <w:pPr>
        <w:spacing w:after="0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71B8DF61" w14:textId="3B65EA46" w:rsidR="00355F46" w:rsidRPr="00404429" w:rsidRDefault="00355F46" w:rsidP="00D971AE">
      <w:pPr>
        <w:spacing w:after="0"/>
        <w:jc w:val="both"/>
      </w:pPr>
      <w:r w:rsidRPr="00404429"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5C5E8911" w14:textId="77777777" w:rsidR="00355F46" w:rsidRPr="00404429" w:rsidRDefault="00355F46" w:rsidP="00D971AE">
      <w:pPr>
        <w:spacing w:after="0"/>
        <w:jc w:val="both"/>
      </w:pPr>
    </w:p>
    <w:p w14:paraId="128EC439" w14:textId="0A8F68E3" w:rsidR="000650D3" w:rsidRDefault="00233D80" w:rsidP="00D971AE">
      <w:pPr>
        <w:spacing w:after="0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D971AE">
      <w:pPr>
        <w:spacing w:after="0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D971AE">
      <w:pPr>
        <w:spacing w:after="0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D971AE">
      <w:pPr>
        <w:spacing w:after="0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3F9CEF55" w14:textId="5F8D65E2" w:rsidR="00355F46" w:rsidRDefault="000650D3" w:rsidP="00D971AE">
      <w:pPr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p w14:paraId="6DD52E50" w14:textId="77777777" w:rsidR="00233D80" w:rsidRDefault="00233D80" w:rsidP="00D971AE">
      <w:pPr>
        <w:spacing w:after="0"/>
        <w:jc w:val="both"/>
      </w:pPr>
    </w:p>
    <w:p w14:paraId="432D1939" w14:textId="77777777" w:rsidR="00233D80" w:rsidRDefault="00233D80" w:rsidP="00D971AE">
      <w:pPr>
        <w:spacing w:after="0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D971AE">
      <w:pPr>
        <w:spacing w:after="0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D971AE">
      <w:pPr>
        <w:spacing w:after="0"/>
        <w:jc w:val="both"/>
      </w:pPr>
      <w:r>
        <w:t xml:space="preserve">Ситуация: </w:t>
      </w:r>
      <w:r w:rsidR="007B7E2D">
        <w:t xml:space="preserve">Аудиторская фирма заключила договор на проведение аудита с оптово-розничной организацией. При разработке общего плана и программы аудита </w:t>
      </w:r>
      <w:r w:rsidR="007B7E2D">
        <w:lastRenderedPageBreak/>
        <w:t>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D971AE">
      <w:pPr>
        <w:spacing w:after="0"/>
        <w:jc w:val="both"/>
      </w:pPr>
      <w:r>
        <w:t>а) высокая квалификация аудиторов;</w:t>
      </w:r>
    </w:p>
    <w:p w14:paraId="5C3EC1B1" w14:textId="77777777" w:rsidR="007B7E2D" w:rsidRDefault="007B7E2D" w:rsidP="00D971AE">
      <w:pPr>
        <w:spacing w:after="0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D971AE">
      <w:pPr>
        <w:spacing w:after="0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D971AE">
      <w:pPr>
        <w:spacing w:after="0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D971AE">
      <w:pPr>
        <w:spacing w:after="0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D971AE">
      <w:pPr>
        <w:spacing w:after="0"/>
        <w:jc w:val="both"/>
      </w:pPr>
      <w:r>
        <w:t>Ожидаемый результат:</w:t>
      </w:r>
    </w:p>
    <w:p w14:paraId="476268F4" w14:textId="48EA8DDC" w:rsidR="007B7E2D" w:rsidRDefault="007B7E2D" w:rsidP="00D971AE">
      <w:pPr>
        <w:spacing w:after="0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D971AE">
      <w:pPr>
        <w:spacing w:after="0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AB6DE7" w14:textId="3341252D" w:rsidR="00233D80" w:rsidRPr="00404429" w:rsidRDefault="00233D80" w:rsidP="00D971AE">
      <w:pPr>
        <w:spacing w:after="0"/>
        <w:jc w:val="both"/>
      </w:pPr>
      <w:r>
        <w:t>Компетенции (индикаторы):</w:t>
      </w:r>
      <w:r w:rsidR="002C4A32" w:rsidRPr="002C4A32">
        <w:rPr>
          <w:szCs w:val="28"/>
        </w:rPr>
        <w:t xml:space="preserve"> ОПК-2; ОПК-4</w:t>
      </w:r>
      <w:r w:rsidR="002C4A32">
        <w:rPr>
          <w:szCs w:val="28"/>
        </w:rPr>
        <w:t>.</w:t>
      </w:r>
    </w:p>
    <w:sectPr w:rsidR="00233D80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7167476">
    <w:abstractNumId w:val="26"/>
  </w:num>
  <w:num w:numId="2" w16cid:durableId="69811259">
    <w:abstractNumId w:val="18"/>
  </w:num>
  <w:num w:numId="3" w16cid:durableId="1747145581">
    <w:abstractNumId w:val="1"/>
  </w:num>
  <w:num w:numId="4" w16cid:durableId="860317056">
    <w:abstractNumId w:val="14"/>
  </w:num>
  <w:num w:numId="5" w16cid:durableId="439883114">
    <w:abstractNumId w:val="9"/>
  </w:num>
  <w:num w:numId="6" w16cid:durableId="280263593">
    <w:abstractNumId w:val="4"/>
  </w:num>
  <w:num w:numId="7" w16cid:durableId="1289552668">
    <w:abstractNumId w:val="24"/>
  </w:num>
  <w:num w:numId="8" w16cid:durableId="1405835681">
    <w:abstractNumId w:val="19"/>
  </w:num>
  <w:num w:numId="9" w16cid:durableId="2096824756">
    <w:abstractNumId w:val="3"/>
  </w:num>
  <w:num w:numId="10" w16cid:durableId="1186209589">
    <w:abstractNumId w:val="25"/>
  </w:num>
  <w:num w:numId="11" w16cid:durableId="1088697259">
    <w:abstractNumId w:val="11"/>
  </w:num>
  <w:num w:numId="12" w16cid:durableId="1636829959">
    <w:abstractNumId w:val="20"/>
  </w:num>
  <w:num w:numId="13" w16cid:durableId="68231506">
    <w:abstractNumId w:val="27"/>
  </w:num>
  <w:num w:numId="14" w16cid:durableId="1801994013">
    <w:abstractNumId w:val="8"/>
  </w:num>
  <w:num w:numId="15" w16cid:durableId="938370721">
    <w:abstractNumId w:val="17"/>
  </w:num>
  <w:num w:numId="16" w16cid:durableId="1436557305">
    <w:abstractNumId w:val="15"/>
  </w:num>
  <w:num w:numId="17" w16cid:durableId="1365208311">
    <w:abstractNumId w:val="0"/>
  </w:num>
  <w:num w:numId="18" w16cid:durableId="432484330">
    <w:abstractNumId w:val="10"/>
  </w:num>
  <w:num w:numId="19" w16cid:durableId="1902787165">
    <w:abstractNumId w:val="5"/>
  </w:num>
  <w:num w:numId="20" w16cid:durableId="89666485">
    <w:abstractNumId w:val="22"/>
  </w:num>
  <w:num w:numId="21" w16cid:durableId="860165155">
    <w:abstractNumId w:val="2"/>
  </w:num>
  <w:num w:numId="22" w16cid:durableId="2016958514">
    <w:abstractNumId w:val="23"/>
  </w:num>
  <w:num w:numId="23" w16cid:durableId="1694264510">
    <w:abstractNumId w:val="12"/>
  </w:num>
  <w:num w:numId="24" w16cid:durableId="1144345815">
    <w:abstractNumId w:val="21"/>
  </w:num>
  <w:num w:numId="25" w16cid:durableId="1866626006">
    <w:abstractNumId w:val="6"/>
  </w:num>
  <w:num w:numId="26" w16cid:durableId="1629238753">
    <w:abstractNumId w:val="7"/>
  </w:num>
  <w:num w:numId="27" w16cid:durableId="884557998">
    <w:abstractNumId w:val="13"/>
  </w:num>
  <w:num w:numId="28" w16cid:durableId="1387754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C4A32"/>
    <w:rsid w:val="002E0B54"/>
    <w:rsid w:val="00355F46"/>
    <w:rsid w:val="003A7E5E"/>
    <w:rsid w:val="00404429"/>
    <w:rsid w:val="004468FD"/>
    <w:rsid w:val="00507D6F"/>
    <w:rsid w:val="00516AF0"/>
    <w:rsid w:val="00537AA7"/>
    <w:rsid w:val="005702E9"/>
    <w:rsid w:val="005C3A8E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D3FC2"/>
    <w:rsid w:val="00922C48"/>
    <w:rsid w:val="009268DE"/>
    <w:rsid w:val="0095344E"/>
    <w:rsid w:val="00982D55"/>
    <w:rsid w:val="009F207A"/>
    <w:rsid w:val="00A57114"/>
    <w:rsid w:val="00A67493"/>
    <w:rsid w:val="00A717B4"/>
    <w:rsid w:val="00B915B7"/>
    <w:rsid w:val="00BA5135"/>
    <w:rsid w:val="00BF4617"/>
    <w:rsid w:val="00C26FED"/>
    <w:rsid w:val="00C43BC1"/>
    <w:rsid w:val="00C46205"/>
    <w:rsid w:val="00C47AE5"/>
    <w:rsid w:val="00CC0D58"/>
    <w:rsid w:val="00CF194C"/>
    <w:rsid w:val="00D3511B"/>
    <w:rsid w:val="00D4621B"/>
    <w:rsid w:val="00D5782A"/>
    <w:rsid w:val="00D67186"/>
    <w:rsid w:val="00D971AE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C4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Кислый</cp:lastModifiedBy>
  <cp:revision>16</cp:revision>
  <dcterms:created xsi:type="dcterms:W3CDTF">2025-03-02T20:17:00Z</dcterms:created>
  <dcterms:modified xsi:type="dcterms:W3CDTF">2025-04-10T17:43:00Z</dcterms:modified>
</cp:coreProperties>
</file>