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4329D732" w:rsidR="00E638A6" w:rsidRPr="007E6C8B" w:rsidRDefault="00E638A6" w:rsidP="00EA3ABF">
      <w:pPr>
        <w:pStyle w:val="1"/>
        <w:ind w:hanging="567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7E6C8B">
        <w:rPr>
          <w:rFonts w:cs="Times New Roman"/>
          <w:szCs w:val="28"/>
        </w:rPr>
        <w:t>«</w:t>
      </w:r>
      <w:r w:rsidR="00137D26" w:rsidRPr="007E6C8B">
        <w:rPr>
          <w:rFonts w:cs="Times New Roman"/>
          <w:szCs w:val="28"/>
        </w:rPr>
        <w:t>Денежно-кредитная политика</w:t>
      </w:r>
      <w:r w:rsidRPr="007E6C8B">
        <w:rPr>
          <w:rFonts w:cs="Times New Roman"/>
          <w:szCs w:val="28"/>
        </w:rPr>
        <w:t>»</w:t>
      </w:r>
    </w:p>
    <w:tbl>
      <w:tblPr>
        <w:tblStyle w:val="a8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7E6C8B" w:rsidRPr="005B3636" w14:paraId="02D6F929" w14:textId="77777777" w:rsidTr="00510BED">
        <w:trPr>
          <w:trHeight w:val="4186"/>
        </w:trPr>
        <w:tc>
          <w:tcPr>
            <w:tcW w:w="9600" w:type="dxa"/>
            <w:hideMark/>
          </w:tcPr>
          <w:p w14:paraId="0FB29E07" w14:textId="38220CDD" w:rsidR="007E6C8B" w:rsidRPr="005B3636" w:rsidRDefault="007E6C8B" w:rsidP="00510BE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58B8B8" w14:textId="0EBEB8DC" w:rsidR="007E6C8B" w:rsidRDefault="007E6C8B" w:rsidP="00510BED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6C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Задания закрытого типа</w:t>
            </w:r>
          </w:p>
          <w:p w14:paraId="36C4C728" w14:textId="77777777" w:rsidR="00C441E6" w:rsidRPr="007E6C8B" w:rsidRDefault="00C441E6" w:rsidP="00510BED">
            <w:pPr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2653B4C" w14:textId="1873A9AA" w:rsidR="007E6C8B" w:rsidRPr="00BE4A5B" w:rsidRDefault="007E6C8B" w:rsidP="00C441E6">
            <w:pPr>
              <w:ind w:firstLine="709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4A5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Задание закрытого типа на выбор правильного ответа</w:t>
            </w:r>
          </w:p>
          <w:p w14:paraId="370E1586" w14:textId="77777777" w:rsidR="00BE4A5B" w:rsidRDefault="00BE4A5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A69D67" w14:textId="0BFE1D41" w:rsidR="007E6C8B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Выберите один правильный ответ</w:t>
            </w:r>
          </w:p>
          <w:p w14:paraId="32A2DB49" w14:textId="5CF16C41" w:rsidR="007E6C8B" w:rsidRPr="007E6C8B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>Правовой статус центрального банка определяется на двух уровнях:</w:t>
            </w:r>
          </w:p>
          <w:p w14:paraId="2CC34894" w14:textId="77777777" w:rsidR="007E6C8B" w:rsidRPr="007951F1" w:rsidRDefault="007E6C8B" w:rsidP="00C441E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>) конституционном и специальном законодательном</w:t>
            </w:r>
          </w:p>
          <w:p w14:paraId="5AC41890" w14:textId="77777777" w:rsidR="007E6C8B" w:rsidRPr="007951F1" w:rsidRDefault="007E6C8B" w:rsidP="00C441E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) конституционном и специальном нормативном </w:t>
            </w:r>
          </w:p>
          <w:p w14:paraId="2FEF36C0" w14:textId="77777777" w:rsidR="007E6C8B" w:rsidRPr="007951F1" w:rsidRDefault="007E6C8B" w:rsidP="00C441E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>) конституционном и специфичном директивном</w:t>
            </w:r>
          </w:p>
          <w:p w14:paraId="425F05FF" w14:textId="77777777" w:rsidR="007E6C8B" w:rsidRPr="005B3636" w:rsidRDefault="007E6C8B" w:rsidP="00C441E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) конституционном и нормативно-правовом </w:t>
            </w:r>
          </w:p>
          <w:p w14:paraId="5275D9D5" w14:textId="77777777" w:rsidR="007E6C8B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0E32A430" w14:textId="562BC21B" w:rsidR="007E6C8B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380B"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20735029" w14:textId="07142B3C" w:rsidR="007E6C8B" w:rsidRPr="005B3636" w:rsidRDefault="007E6C8B" w:rsidP="00510BE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6C8B" w:rsidRPr="007951F1" w14:paraId="35CC5EE6" w14:textId="77777777" w:rsidTr="00510BED">
        <w:tc>
          <w:tcPr>
            <w:tcW w:w="9600" w:type="dxa"/>
            <w:hideMark/>
          </w:tcPr>
          <w:p w14:paraId="2EA7296A" w14:textId="4153DC22" w:rsidR="007E6C8B" w:rsidRPr="007951F1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Выберите один правильный ответ</w:t>
            </w:r>
          </w:p>
          <w:p w14:paraId="4D2E9FA0" w14:textId="617CC53C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t>Регулирование деятельности банков обусловлено</w:t>
            </w:r>
          </w:p>
          <w:p w14:paraId="10AEAAC0" w14:textId="0F1876B9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их посреднической природой</w:t>
            </w:r>
          </w:p>
          <w:p w14:paraId="17D93143" w14:textId="6C7E89C0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необходимостью регулирования денежного сектора</w:t>
            </w:r>
          </w:p>
          <w:p w14:paraId="0243A2F2" w14:textId="7E9BDE7D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необходимостью борьбы с теневым сектором экономики</w:t>
            </w:r>
          </w:p>
          <w:p w14:paraId="4268492F" w14:textId="67F3EADA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) правильные ответы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5B3636" w:rsidRPr="007951F1" w14:paraId="42ACA9AC" w14:textId="77777777" w:rsidTr="00510BED">
        <w:tc>
          <w:tcPr>
            <w:tcW w:w="9600" w:type="dxa"/>
            <w:hideMark/>
          </w:tcPr>
          <w:p w14:paraId="20CFA107" w14:textId="77777777" w:rsidR="005B3636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586144F6" w14:textId="27F02890" w:rsidR="002836BD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C4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380B"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7C617AB0" w14:textId="7EE48BAE" w:rsidR="002836BD" w:rsidRPr="007951F1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6CE5490B" w14:textId="77777777" w:rsidTr="00510BED">
        <w:tc>
          <w:tcPr>
            <w:tcW w:w="9600" w:type="dxa"/>
            <w:hideMark/>
          </w:tcPr>
          <w:p w14:paraId="13859918" w14:textId="074EF6C7" w:rsidR="007E6C8B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Выберите один правильный ответ</w:t>
            </w:r>
          </w:p>
          <w:p w14:paraId="049EE60D" w14:textId="6E02BD8E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Нормативы банковской деятельности это </w:t>
            </w:r>
          </w:p>
          <w:p w14:paraId="5EEC2A75" w14:textId="717179D3" w:rsidR="007E6C8B" w:rsidRPr="007951F1" w:rsidRDefault="007E6C8B" w:rsidP="00C441E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>) превентивный метод регулирования</w:t>
            </w:r>
          </w:p>
          <w:p w14:paraId="2525AB03" w14:textId="352239E6" w:rsidR="007E6C8B" w:rsidRPr="007951F1" w:rsidRDefault="007E6C8B" w:rsidP="00C441E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>пруденциальный</w:t>
            </w:r>
            <w:proofErr w:type="spellEnd"/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 метод регулирования </w:t>
            </w:r>
          </w:p>
          <w:p w14:paraId="311E6A22" w14:textId="028E5627" w:rsidR="007E6C8B" w:rsidRPr="007951F1" w:rsidRDefault="007E6C8B" w:rsidP="00C441E6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) стимулирующий метод регулирования </w:t>
            </w:r>
          </w:p>
          <w:p w14:paraId="49FC3E0D" w14:textId="7536346B" w:rsidR="007E6C8B" w:rsidRPr="007951F1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>) контролирующий метод регулирования</w:t>
            </w:r>
          </w:p>
        </w:tc>
      </w:tr>
      <w:tr w:rsidR="005B3636" w:rsidRPr="007951F1" w14:paraId="585827E5" w14:textId="77777777" w:rsidTr="00510BED">
        <w:tc>
          <w:tcPr>
            <w:tcW w:w="9600" w:type="dxa"/>
            <w:hideMark/>
          </w:tcPr>
          <w:p w14:paraId="2C1DB448" w14:textId="77777777" w:rsidR="005B3636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0A99F69E" w14:textId="4350E9B7" w:rsidR="002836BD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380B"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33302069" w14:textId="1CDED853" w:rsidR="002836BD" w:rsidRPr="007951F1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34F1711C" w14:textId="77777777" w:rsidTr="00510BED">
        <w:tc>
          <w:tcPr>
            <w:tcW w:w="9600" w:type="dxa"/>
            <w:hideMark/>
          </w:tcPr>
          <w:p w14:paraId="78DD6AEF" w14:textId="388A70A9" w:rsidR="007E6C8B" w:rsidRPr="007951F1" w:rsidRDefault="007E6C8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Выберите один правильный ответ</w:t>
            </w:r>
          </w:p>
          <w:p w14:paraId="400E3F50" w14:textId="5D79FDDC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t>Словосочетание «операции на открытом рынке» означает</w:t>
            </w:r>
          </w:p>
          <w:p w14:paraId="7D9FB2A1" w14:textId="7F9C3A0D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) деятельность центрального банка по предоставлению ссуд коммерческим банкам </w:t>
            </w:r>
          </w:p>
          <w:p w14:paraId="7294D122" w14:textId="75B82D42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деятельность коммерческих банков по кредитованию населения</w:t>
            </w:r>
          </w:p>
          <w:p w14:paraId="5227EEED" w14:textId="516D06C1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покупка и продажа государственных ценных</w:t>
            </w:r>
            <w:r w:rsidRPr="007951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бумаг </w:t>
            </w:r>
          </w:p>
          <w:p w14:paraId="4F7775DD" w14:textId="134781F2" w:rsidR="007E6C8B" w:rsidRPr="007951F1" w:rsidRDefault="007E6C8B" w:rsidP="00C441E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операции центрального банка по сокращению коммерческих банков</w:t>
            </w:r>
          </w:p>
        </w:tc>
      </w:tr>
      <w:tr w:rsidR="005B3636" w:rsidRPr="007951F1" w14:paraId="154B04B3" w14:textId="77777777" w:rsidTr="00510BED">
        <w:tc>
          <w:tcPr>
            <w:tcW w:w="9600" w:type="dxa"/>
            <w:hideMark/>
          </w:tcPr>
          <w:p w14:paraId="34BA98EF" w14:textId="77777777" w:rsidR="005B3636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7589E38F" w14:textId="1222DD50" w:rsidR="002836BD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380B"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2D8D0023" w14:textId="6C2A7AEC" w:rsidR="002836BD" w:rsidRPr="007951F1" w:rsidRDefault="002836BD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6AD73AEF" w14:textId="77777777" w:rsidTr="00510BED">
        <w:tc>
          <w:tcPr>
            <w:tcW w:w="9600" w:type="dxa"/>
            <w:hideMark/>
          </w:tcPr>
          <w:p w14:paraId="7428A7D6" w14:textId="3210D73E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0A385A" w14:textId="188A3AD4" w:rsidR="007E6C8B" w:rsidRPr="007951F1" w:rsidRDefault="008A25FE" w:rsidP="00510B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7E6C8B" w:rsidRPr="007951F1">
              <w:rPr>
                <w:rFonts w:ascii="Times New Roman" w:hAnsi="Times New Roman"/>
                <w:sz w:val="28"/>
                <w:szCs w:val="28"/>
              </w:rPr>
              <w:t>Выберите наиболее рыночный инструмент денежно-кредитного регулирования Центрального банка</w:t>
            </w:r>
          </w:p>
          <w:p w14:paraId="05B75030" w14:textId="0ECEC745" w:rsidR="007E6C8B" w:rsidRPr="007951F1" w:rsidRDefault="007E6C8B" w:rsidP="00510BE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политика рефинансирования</w:t>
            </w:r>
          </w:p>
          <w:p w14:paraId="2D7E5353" w14:textId="1EEE566E" w:rsidR="007E6C8B" w:rsidRPr="007951F1" w:rsidRDefault="007E6C8B" w:rsidP="00510BE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политика открытого рынка</w:t>
            </w:r>
          </w:p>
          <w:p w14:paraId="2D5CB754" w14:textId="36228764" w:rsidR="007E6C8B" w:rsidRPr="007951F1" w:rsidRDefault="007E6C8B" w:rsidP="00510BE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резервная политика</w:t>
            </w:r>
          </w:p>
          <w:p w14:paraId="38D1FCAD" w14:textId="4AA763BA" w:rsidR="007E6C8B" w:rsidRPr="007951F1" w:rsidRDefault="007E6C8B" w:rsidP="00510BED">
            <w:pPr>
              <w:pStyle w:val="a4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таргетирование</w:t>
            </w:r>
          </w:p>
        </w:tc>
      </w:tr>
      <w:tr w:rsidR="005B3636" w:rsidRPr="007951F1" w14:paraId="450F49CC" w14:textId="77777777" w:rsidTr="00BE4A5B">
        <w:tc>
          <w:tcPr>
            <w:tcW w:w="9600" w:type="dxa"/>
            <w:hideMark/>
          </w:tcPr>
          <w:p w14:paraId="7B0DECB2" w14:textId="77777777" w:rsidR="005B3636" w:rsidRDefault="002836BD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603E6172" w14:textId="39B89B1D" w:rsidR="002836BD" w:rsidRDefault="002836BD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380B"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ПК-5 (ПК-5.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AD380B"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14:paraId="5DFCC49B" w14:textId="154E61E3" w:rsidR="002836BD" w:rsidRPr="007951F1" w:rsidRDefault="002836BD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42EB7250" w14:textId="77777777" w:rsidTr="00BE4A5B">
        <w:trPr>
          <w:trHeight w:val="9276"/>
        </w:trPr>
        <w:tc>
          <w:tcPr>
            <w:tcW w:w="9600" w:type="dxa"/>
            <w:hideMark/>
          </w:tcPr>
          <w:p w14:paraId="45325CE1" w14:textId="399A1504" w:rsidR="007E6C8B" w:rsidRPr="00430CE9" w:rsidRDefault="00430CE9" w:rsidP="00510BED">
            <w:pPr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30CE9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637F5A4D" w14:textId="766D4A02" w:rsidR="007E6C8B" w:rsidRPr="00430CE9" w:rsidRDefault="00430CE9" w:rsidP="00510BE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30C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FA98642" w14:textId="77777777" w:rsidR="007E6C8B" w:rsidRDefault="007E6C8B" w:rsidP="00510BE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Центральный банк осуществляет мероприятия в рамках близких и отдаленных целей, которые находятся во </w:t>
            </w:r>
            <w:proofErr w:type="spellStart"/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>взаимоподчинённости</w:t>
            </w:r>
            <w:proofErr w:type="spellEnd"/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 и взаимодействии. Установите соответствие названия и содержания целей политики Центрального банка.</w:t>
            </w:r>
          </w:p>
          <w:p w14:paraId="56BBAAE3" w14:textId="77777777" w:rsidR="007E6C8B" w:rsidRDefault="007E6C8B" w:rsidP="00510BE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897A0E6" w14:textId="77777777" w:rsidR="007E6C8B" w:rsidRPr="007951F1" w:rsidRDefault="007E6C8B" w:rsidP="00510BE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tbl>
            <w:tblPr>
              <w:tblStyle w:val="a8"/>
              <w:tblW w:w="0" w:type="auto"/>
              <w:tblInd w:w="5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8"/>
              <w:gridCol w:w="5120"/>
            </w:tblGrid>
            <w:tr w:rsidR="007E6C8B" w:rsidRPr="007951F1" w14:paraId="4DBF5277" w14:textId="77777777" w:rsidTr="007E6C8B">
              <w:trPr>
                <w:trHeight w:val="321"/>
              </w:trPr>
              <w:tc>
                <w:tcPr>
                  <w:tcW w:w="2528" w:type="dxa"/>
                </w:tcPr>
                <w:p w14:paraId="65905FD3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Вкладка</w:t>
                  </w:r>
                </w:p>
              </w:tc>
              <w:tc>
                <w:tcPr>
                  <w:tcW w:w="5120" w:type="dxa"/>
                </w:tcPr>
                <w:p w14:paraId="6EB9174A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Содержимое</w:t>
                  </w:r>
                </w:p>
              </w:tc>
            </w:tr>
            <w:tr w:rsidR="007E6C8B" w:rsidRPr="007951F1" w14:paraId="3E66282B" w14:textId="77777777" w:rsidTr="007E6C8B">
              <w:trPr>
                <w:trHeight w:val="1594"/>
              </w:trPr>
              <w:tc>
                <w:tcPr>
                  <w:tcW w:w="2528" w:type="dxa"/>
                </w:tcPr>
                <w:p w14:paraId="3FCB7E51" w14:textId="77777777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1) </w:t>
                  </w:r>
                  <w:r w:rsidRPr="007951F1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стратегические</w:t>
                  </w: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14:paraId="7CB9B028" w14:textId="77777777" w:rsidR="007E6C8B" w:rsidRPr="007951F1" w:rsidRDefault="007E6C8B" w:rsidP="009A5FE3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20" w:type="dxa"/>
                </w:tcPr>
                <w:p w14:paraId="7AA7DA5A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А)  определение уровня обязательных резервов; </w:t>
                  </w:r>
                </w:p>
                <w:p w14:paraId="14709739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фиксация количества денег, находящихся в обращении; определение ставки рефинансирования коммерческих банков</w:t>
                  </w:r>
                </w:p>
              </w:tc>
            </w:tr>
            <w:tr w:rsidR="007E6C8B" w:rsidRPr="007951F1" w14:paraId="5B341A25" w14:textId="77777777" w:rsidTr="007E6C8B">
              <w:trPr>
                <w:trHeight w:val="714"/>
              </w:trPr>
              <w:tc>
                <w:tcPr>
                  <w:tcW w:w="2528" w:type="dxa"/>
                </w:tcPr>
                <w:p w14:paraId="701FD7E1" w14:textId="77777777" w:rsidR="007E6C8B" w:rsidRPr="007951F1" w:rsidRDefault="007E6C8B" w:rsidP="009A5FE3">
                  <w:pPr>
                    <w:framePr w:hSpace="180" w:wrap="around" w:vAnchor="text" w:hAnchor="text" w:x="-34" w:y="1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2) промежуточные;</w:t>
                  </w:r>
                </w:p>
              </w:tc>
              <w:tc>
                <w:tcPr>
                  <w:tcW w:w="5120" w:type="dxa"/>
                </w:tcPr>
                <w:p w14:paraId="10A9BFE9" w14:textId="77777777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Б) изменение ключевой ставки, изменение денежной массы</w:t>
                  </w:r>
                </w:p>
              </w:tc>
            </w:tr>
            <w:tr w:rsidR="007E6C8B" w:rsidRPr="007951F1" w14:paraId="6D2F1D01" w14:textId="77777777" w:rsidTr="007E6C8B">
              <w:trPr>
                <w:trHeight w:val="321"/>
              </w:trPr>
              <w:tc>
                <w:tcPr>
                  <w:tcW w:w="2528" w:type="dxa"/>
                </w:tcPr>
                <w:p w14:paraId="78DBE8BC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ind w:right="-145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3) тактические;</w:t>
                  </w:r>
                </w:p>
              </w:tc>
              <w:tc>
                <w:tcPr>
                  <w:tcW w:w="5120" w:type="dxa"/>
                </w:tcPr>
                <w:p w14:paraId="277C78B2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В) управление рыночной конъюнктурой</w:t>
                  </w:r>
                </w:p>
              </w:tc>
            </w:tr>
            <w:tr w:rsidR="007E6C8B" w:rsidRPr="007951F1" w14:paraId="365017CE" w14:textId="77777777" w:rsidTr="007E6C8B">
              <w:trPr>
                <w:trHeight w:val="963"/>
              </w:trPr>
              <w:tc>
                <w:tcPr>
                  <w:tcW w:w="2528" w:type="dxa"/>
                </w:tcPr>
                <w:p w14:paraId="43788F1F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4) оперативные</w:t>
                  </w:r>
                  <w:r w:rsidRPr="007951F1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;</w:t>
                  </w:r>
                </w:p>
              </w:tc>
              <w:tc>
                <w:tcPr>
                  <w:tcW w:w="5120" w:type="dxa"/>
                </w:tcPr>
                <w:p w14:paraId="03177780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contextualSpacing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7951F1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Г) обеспечение сбалансированного экономического развития, оптимизация занятости, сдерживание инфляции</w:t>
                  </w:r>
                </w:p>
              </w:tc>
            </w:tr>
          </w:tbl>
          <w:p w14:paraId="39AE1D6B" w14:textId="77777777" w:rsidR="007E6C8B" w:rsidRPr="007951F1" w:rsidRDefault="007E6C8B" w:rsidP="00510BE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701914F" w14:textId="77777777" w:rsidR="00430CE9" w:rsidRPr="00430CE9" w:rsidRDefault="00430CE9" w:rsidP="00510BED">
            <w:pPr>
              <w:rPr>
                <w:rFonts w:ascii="Times New Roman" w:hAnsi="Times New Roman"/>
                <w:sz w:val="28"/>
                <w:szCs w:val="28"/>
              </w:rPr>
            </w:pPr>
            <w:r w:rsidRPr="00430CE9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1"/>
              <w:gridCol w:w="2190"/>
              <w:gridCol w:w="2191"/>
            </w:tblGrid>
            <w:tr w:rsidR="00430CE9" w:rsidRPr="00430CE9" w14:paraId="2BCECDB9" w14:textId="77777777" w:rsidTr="00430CE9">
              <w:trPr>
                <w:trHeight w:val="265"/>
              </w:trPr>
              <w:tc>
                <w:tcPr>
                  <w:tcW w:w="2190" w:type="dxa"/>
                </w:tcPr>
                <w:p w14:paraId="22306E40" w14:textId="77777777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91" w:type="dxa"/>
                </w:tcPr>
                <w:p w14:paraId="37024BF7" w14:textId="77777777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14:paraId="6E291DD7" w14:textId="77777777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91" w:type="dxa"/>
                </w:tcPr>
                <w:p w14:paraId="3A6ABC83" w14:textId="77777777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430CE9" w14:paraId="029151FC" w14:textId="77777777" w:rsidTr="00430CE9">
              <w:trPr>
                <w:trHeight w:val="275"/>
              </w:trPr>
              <w:tc>
                <w:tcPr>
                  <w:tcW w:w="2190" w:type="dxa"/>
                </w:tcPr>
                <w:p w14:paraId="37B70DC5" w14:textId="77777777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191" w:type="dxa"/>
                </w:tcPr>
                <w:p w14:paraId="04981710" w14:textId="425AB1E7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190" w:type="dxa"/>
                </w:tcPr>
                <w:p w14:paraId="59B961C8" w14:textId="77777777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191" w:type="dxa"/>
                </w:tcPr>
                <w:p w14:paraId="37E90C80" w14:textId="19147EA1" w:rsidR="00430CE9" w:rsidRPr="00430CE9" w:rsidRDefault="00430CE9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3C4D4099" w14:textId="77777777" w:rsidR="00430CE9" w:rsidRPr="00430CE9" w:rsidRDefault="00430CE9" w:rsidP="00510BED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C9B3DE" w14:textId="54CD8CED" w:rsidR="00430CE9" w:rsidRDefault="00430CE9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D380B"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ПК-5.</w:t>
            </w:r>
            <w:r w:rsidR="00AD380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73AB982" w14:textId="7BB3D05C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C2FCDF" w14:textId="387D60C9" w:rsidR="0006245E" w:rsidRDefault="0006245E">
      <w:r>
        <w:br w:type="page"/>
      </w:r>
    </w:p>
    <w:tbl>
      <w:tblPr>
        <w:tblStyle w:val="a8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7E6C8B" w:rsidRPr="007951F1" w14:paraId="486132B1" w14:textId="77777777" w:rsidTr="0006245E">
        <w:trPr>
          <w:trHeight w:val="9214"/>
        </w:trPr>
        <w:tc>
          <w:tcPr>
            <w:tcW w:w="9600" w:type="dxa"/>
            <w:hideMark/>
          </w:tcPr>
          <w:p w14:paraId="492EAF1E" w14:textId="6A09F652" w:rsidR="007E6C8B" w:rsidRPr="00C441E6" w:rsidRDefault="00430CE9" w:rsidP="00C441E6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Pr="00430C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  <w:r w:rsidR="00C441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E6C8B" w:rsidRPr="00C441E6">
              <w:rPr>
                <w:rFonts w:ascii="Times New Roman" w:hAnsi="Times New Roman"/>
                <w:sz w:val="28"/>
                <w:szCs w:val="28"/>
              </w:rPr>
              <w:t xml:space="preserve">В рамках денежно-кредитной политики ЦБ проводит валютные интервенции. Установите соответствие между операциями ЦБ покупки/продажи валюты, на внутреннем/внешнем рынке </w:t>
            </w:r>
          </w:p>
          <w:tbl>
            <w:tblPr>
              <w:tblStyle w:val="a8"/>
              <w:tblW w:w="0" w:type="auto"/>
              <w:tblInd w:w="5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5245"/>
            </w:tblGrid>
            <w:tr w:rsidR="007E6C8B" w:rsidRPr="007951F1" w14:paraId="417CE657" w14:textId="77777777" w:rsidTr="00C441E6">
              <w:trPr>
                <w:trHeight w:val="1253"/>
              </w:trPr>
              <w:tc>
                <w:tcPr>
                  <w:tcW w:w="2945" w:type="dxa"/>
                </w:tcPr>
                <w:p w14:paraId="56B13E50" w14:textId="749D62C9" w:rsidR="007E6C8B" w:rsidRPr="007951F1" w:rsidRDefault="00C441E6" w:rsidP="009A5FE3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1) росту, сокращению</w:t>
                  </w:r>
                </w:p>
                <w:p w14:paraId="68B05C26" w14:textId="77777777" w:rsidR="007E6C8B" w:rsidRPr="007951F1" w:rsidRDefault="007E6C8B" w:rsidP="009A5FE3">
                  <w:pPr>
                    <w:pStyle w:val="a9"/>
                    <w:framePr w:hSpace="180" w:wrap="around" w:vAnchor="text" w:hAnchor="text" w:x="-34" w:y="1"/>
                    <w:ind w:right="-108"/>
                    <w:suppressOverlap/>
                  </w:pPr>
                </w:p>
              </w:tc>
              <w:tc>
                <w:tcPr>
                  <w:tcW w:w="5245" w:type="dxa"/>
                </w:tcPr>
                <w:p w14:paraId="50CC1CE2" w14:textId="5C059B38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А) Продажа Центральным банком крупных партий иностранной валюты на внутреннем рынке приведет </w:t>
                  </w:r>
                  <w:proofErr w:type="gramStart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ее курса, т.к. способствует 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ее предложения.</w:t>
                  </w:r>
                </w:p>
              </w:tc>
            </w:tr>
            <w:tr w:rsidR="007E6C8B" w:rsidRPr="007951F1" w14:paraId="44DEFDDF" w14:textId="77777777" w:rsidTr="00C441E6">
              <w:trPr>
                <w:trHeight w:val="1253"/>
              </w:trPr>
              <w:tc>
                <w:tcPr>
                  <w:tcW w:w="2945" w:type="dxa"/>
                </w:tcPr>
                <w:p w14:paraId="6F9D6215" w14:textId="4056A53E" w:rsidR="007E6C8B" w:rsidRPr="007951F1" w:rsidRDefault="00C441E6" w:rsidP="009A5FE3">
                  <w:pPr>
                    <w:pStyle w:val="a9"/>
                    <w:framePr w:hSpace="180" w:wrap="around" w:vAnchor="text" w:hAnchor="text" w:x="-34" w:y="1"/>
                    <w:ind w:right="-108"/>
                    <w:suppressOverlap/>
                  </w:pPr>
                  <w:r>
                    <w:t>2) снижению, увеличению</w:t>
                  </w:r>
                </w:p>
              </w:tc>
              <w:tc>
                <w:tcPr>
                  <w:tcW w:w="5245" w:type="dxa"/>
                </w:tcPr>
                <w:p w14:paraId="03C8AE9A" w14:textId="70106963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Б) Покупка Центральным банком крупных партий иностранной валюты на внутреннем рынке приведет </w:t>
                  </w:r>
                  <w:proofErr w:type="gramStart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ее курса, т.к. способствует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ее предложения.</w:t>
                  </w:r>
                </w:p>
              </w:tc>
            </w:tr>
            <w:tr w:rsidR="007E6C8B" w:rsidRPr="007951F1" w14:paraId="3D9CB416" w14:textId="77777777" w:rsidTr="00C441E6">
              <w:trPr>
                <w:trHeight w:val="1253"/>
              </w:trPr>
              <w:tc>
                <w:tcPr>
                  <w:tcW w:w="2945" w:type="dxa"/>
                </w:tcPr>
                <w:p w14:paraId="39BE2922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3) </w:t>
                  </w:r>
                  <w:r w:rsidRPr="007951F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падению, </w:t>
                  </w:r>
                </w:p>
                <w:p w14:paraId="4F3CBE04" w14:textId="532DF8C2" w:rsidR="007E6C8B" w:rsidRPr="007951F1" w:rsidRDefault="00C441E6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росту</w:t>
                  </w:r>
                </w:p>
              </w:tc>
              <w:tc>
                <w:tcPr>
                  <w:tcW w:w="5245" w:type="dxa"/>
                </w:tcPr>
                <w:p w14:paraId="68526FED" w14:textId="76AD52B1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В) Покупка Центральным банком крупных партий иностранной валюты на внешнем рынке приводит </w:t>
                  </w:r>
                  <w:proofErr w:type="gramStart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7951F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курса национальной валюты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т.к. способствует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спроса на нее.</w:t>
                  </w:r>
                </w:p>
              </w:tc>
            </w:tr>
            <w:tr w:rsidR="007E6C8B" w:rsidRPr="007951F1" w14:paraId="0D42FD44" w14:textId="77777777" w:rsidTr="00C441E6">
              <w:trPr>
                <w:trHeight w:val="1265"/>
              </w:trPr>
              <w:tc>
                <w:tcPr>
                  <w:tcW w:w="2945" w:type="dxa"/>
                </w:tcPr>
                <w:p w14:paraId="3FB5736E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F1A08B8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4)снижению, </w:t>
                  </w:r>
                </w:p>
                <w:p w14:paraId="14CD58CF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росту</w:t>
                  </w:r>
                </w:p>
              </w:tc>
              <w:tc>
                <w:tcPr>
                  <w:tcW w:w="5245" w:type="dxa"/>
                </w:tcPr>
                <w:p w14:paraId="24D4A823" w14:textId="23E14A96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Г) Продажа Центральным банком крупных партий иностранной валюты на внешнем рынке приводит </w:t>
                  </w:r>
                  <w:proofErr w:type="gramStart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 w:rsidRPr="007951F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курса национальной валюты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, т.к. способствует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спроса на нее.</w:t>
                  </w:r>
                </w:p>
              </w:tc>
            </w:tr>
          </w:tbl>
          <w:p w14:paraId="099E5669" w14:textId="77777777" w:rsidR="0025188D" w:rsidRDefault="0025188D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DFDEA" w14:textId="77777777" w:rsidR="0025188D" w:rsidRPr="00430CE9" w:rsidRDefault="0025188D" w:rsidP="00C441E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30CE9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1"/>
              <w:gridCol w:w="2190"/>
              <w:gridCol w:w="2191"/>
            </w:tblGrid>
            <w:tr w:rsidR="0025188D" w:rsidRPr="00430CE9" w14:paraId="30C02D64" w14:textId="77777777" w:rsidTr="003E01B6">
              <w:trPr>
                <w:trHeight w:val="265"/>
              </w:trPr>
              <w:tc>
                <w:tcPr>
                  <w:tcW w:w="2190" w:type="dxa"/>
                </w:tcPr>
                <w:p w14:paraId="7E92E946" w14:textId="77777777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91" w:type="dxa"/>
                </w:tcPr>
                <w:p w14:paraId="650C1884" w14:textId="77777777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14:paraId="1C1563FC" w14:textId="77777777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91" w:type="dxa"/>
                </w:tcPr>
                <w:p w14:paraId="7BA980D4" w14:textId="77777777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25188D" w14:paraId="0DDAE4FA" w14:textId="77777777" w:rsidTr="003E01B6">
              <w:trPr>
                <w:trHeight w:val="275"/>
              </w:trPr>
              <w:tc>
                <w:tcPr>
                  <w:tcW w:w="2190" w:type="dxa"/>
                </w:tcPr>
                <w:p w14:paraId="579A3037" w14:textId="57C5B102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191" w:type="dxa"/>
                </w:tcPr>
                <w:p w14:paraId="5138947B" w14:textId="5B9F8ED6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190" w:type="dxa"/>
                </w:tcPr>
                <w:p w14:paraId="02A51F1C" w14:textId="77777777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191" w:type="dxa"/>
                </w:tcPr>
                <w:p w14:paraId="13A72248" w14:textId="5312C993" w:rsidR="0025188D" w:rsidRPr="00430CE9" w:rsidRDefault="0025188D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14:paraId="611D0043" w14:textId="6774104D" w:rsidR="00AD380B" w:rsidRDefault="00AD380B" w:rsidP="00C441E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C44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0A610DF5" w14:textId="34D4C1D6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241C779A" w14:textId="77777777" w:rsidTr="00BE4A5B">
        <w:trPr>
          <w:trHeight w:val="11520"/>
        </w:trPr>
        <w:tc>
          <w:tcPr>
            <w:tcW w:w="9600" w:type="dxa"/>
            <w:hideMark/>
          </w:tcPr>
          <w:p w14:paraId="0ED8688C" w14:textId="7D84D443" w:rsidR="003B18CA" w:rsidRPr="00430CE9" w:rsidRDefault="003B18CA" w:rsidP="00510BE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Pr="00430C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45F885C" w14:textId="375AB9D6" w:rsidR="007E6C8B" w:rsidRPr="007951F1" w:rsidRDefault="007E6C8B" w:rsidP="00510BED">
            <w:pPr>
              <w:pStyle w:val="a9"/>
            </w:pPr>
            <w:r w:rsidRPr="000F2F65">
              <w:rPr>
                <w:color w:val="000000" w:themeColor="text1"/>
              </w:rPr>
              <w:t xml:space="preserve">В рамках денежно-кредитной политики ЦБ регулирует ключевую ставку и изменяет требования к коммерческим банкам. Установите соответствие между управлением </w:t>
            </w:r>
            <w:r w:rsidRPr="007951F1">
              <w:t>ключевой ставкой и требованиями к коммерческим банкам с состоянием на денежном рынке</w:t>
            </w:r>
            <w:r w:rsidR="000F2F65">
              <w:t>.</w:t>
            </w:r>
          </w:p>
          <w:p w14:paraId="7FFEED23" w14:textId="77777777" w:rsidR="007E6C8B" w:rsidRPr="007951F1" w:rsidRDefault="007E6C8B" w:rsidP="00510BED">
            <w:pPr>
              <w:pStyle w:val="a9"/>
            </w:pPr>
          </w:p>
          <w:tbl>
            <w:tblPr>
              <w:tblStyle w:val="a8"/>
              <w:tblW w:w="0" w:type="auto"/>
              <w:tblInd w:w="5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4"/>
              <w:gridCol w:w="5203"/>
            </w:tblGrid>
            <w:tr w:rsidR="007E6C8B" w:rsidRPr="007951F1" w14:paraId="12D91330" w14:textId="77777777" w:rsidTr="007951F1">
              <w:trPr>
                <w:trHeight w:val="1700"/>
              </w:trPr>
              <w:tc>
                <w:tcPr>
                  <w:tcW w:w="2324" w:type="dxa"/>
                </w:tcPr>
                <w:p w14:paraId="266522EF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1) экспансии, рестрикции, расширяет;</w:t>
                  </w:r>
                </w:p>
                <w:p w14:paraId="10F9EF89" w14:textId="77777777" w:rsidR="007E6C8B" w:rsidRPr="007951F1" w:rsidRDefault="007E6C8B" w:rsidP="009A5FE3">
                  <w:pPr>
                    <w:pStyle w:val="a9"/>
                    <w:framePr w:hSpace="180" w:wrap="around" w:vAnchor="text" w:hAnchor="text" w:x="-34" w:y="1"/>
                    <w:suppressOverlap/>
                  </w:pPr>
                </w:p>
              </w:tc>
              <w:tc>
                <w:tcPr>
                  <w:tcW w:w="5203" w:type="dxa"/>
                </w:tcPr>
                <w:p w14:paraId="5F6723E6" w14:textId="5064B13E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А) Повышение ключевой ставки Центральным банком означает начало проведения политики кредитной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, снижение кредитной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_____________. 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Последнее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кредитные возможности банков</w:t>
                  </w:r>
                </w:p>
              </w:tc>
            </w:tr>
            <w:tr w:rsidR="007E6C8B" w:rsidRPr="007951F1" w14:paraId="45256AC5" w14:textId="77777777" w:rsidTr="007951F1">
              <w:trPr>
                <w:trHeight w:val="1688"/>
              </w:trPr>
              <w:tc>
                <w:tcPr>
                  <w:tcW w:w="2324" w:type="dxa"/>
                </w:tcPr>
                <w:p w14:paraId="2CC1C9BE" w14:textId="77777777" w:rsidR="007E6C8B" w:rsidRPr="007951F1" w:rsidRDefault="007E6C8B" w:rsidP="009A5FE3">
                  <w:pPr>
                    <w:pStyle w:val="a9"/>
                    <w:framePr w:hSpace="180" w:wrap="around" w:vAnchor="text" w:hAnchor="text" w:x="-34" w:y="1"/>
                    <w:suppressOverlap/>
                  </w:pPr>
                  <w:r w:rsidRPr="007951F1">
                    <w:t>2) рестрикции</w:t>
                  </w:r>
                  <w:proofErr w:type="gramStart"/>
                  <w:r w:rsidRPr="007951F1">
                    <w:t xml:space="preserve"> .</w:t>
                  </w:r>
                  <w:proofErr w:type="gramEnd"/>
                  <w:r w:rsidRPr="007951F1">
                    <w:t xml:space="preserve"> экспансии . сокращает;</w:t>
                  </w:r>
                </w:p>
              </w:tc>
              <w:tc>
                <w:tcPr>
                  <w:tcW w:w="5203" w:type="dxa"/>
                </w:tcPr>
                <w:p w14:paraId="2165456F" w14:textId="7D20B4CA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Б) Снижение ключевой ставки Центральным банком означает начало проведения политики кредитной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, снижение кредитной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_______________.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Последнее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кредитные возможности банков</w:t>
                  </w:r>
                </w:p>
              </w:tc>
            </w:tr>
            <w:tr w:rsidR="007E6C8B" w:rsidRPr="007951F1" w14:paraId="77A64D9D" w14:textId="77777777" w:rsidTr="007951F1">
              <w:trPr>
                <w:trHeight w:val="1355"/>
              </w:trPr>
              <w:tc>
                <w:tcPr>
                  <w:tcW w:w="2324" w:type="dxa"/>
                </w:tcPr>
                <w:p w14:paraId="477DF14A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3) рефляция, увеличиваются;</w:t>
                  </w:r>
                </w:p>
                <w:p w14:paraId="459E8909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03" w:type="dxa"/>
                </w:tcPr>
                <w:p w14:paraId="6DFC0059" w14:textId="40E560C6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В) Сохранение уровня ключевой ставки Центральным банком означает проведение политики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, если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кредитные возможности банков</w:t>
                  </w:r>
                </w:p>
              </w:tc>
            </w:tr>
            <w:tr w:rsidR="007E6C8B" w:rsidRPr="007951F1" w14:paraId="03146088" w14:textId="77777777" w:rsidTr="007951F1">
              <w:trPr>
                <w:trHeight w:val="1355"/>
              </w:trPr>
              <w:tc>
                <w:tcPr>
                  <w:tcW w:w="2324" w:type="dxa"/>
                </w:tcPr>
                <w:p w14:paraId="41FC86D5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4) </w:t>
                  </w:r>
                  <w:r w:rsidRPr="007951F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дезинфляции, </w:t>
                  </w:r>
                </w:p>
                <w:p w14:paraId="0FCD6A88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сохраняются;</w:t>
                  </w:r>
                </w:p>
              </w:tc>
              <w:tc>
                <w:tcPr>
                  <w:tcW w:w="5203" w:type="dxa"/>
                </w:tcPr>
                <w:p w14:paraId="567C8C04" w14:textId="6ED13CC0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Г) Сохранение уровня ключевой ставки Центральным банком означает проведение политики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, если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кредитные возможности банков</w:t>
                  </w:r>
                </w:p>
              </w:tc>
            </w:tr>
          </w:tbl>
          <w:p w14:paraId="446BFA2C" w14:textId="77777777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6E1346" w14:textId="77777777" w:rsidR="000F2F65" w:rsidRDefault="000F2F65" w:rsidP="00510BE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29D926" w14:textId="77777777" w:rsidR="000F2F65" w:rsidRPr="00430CE9" w:rsidRDefault="000F2F65" w:rsidP="00510BED">
            <w:pPr>
              <w:rPr>
                <w:rFonts w:ascii="Times New Roman" w:hAnsi="Times New Roman"/>
                <w:sz w:val="28"/>
                <w:szCs w:val="28"/>
              </w:rPr>
            </w:pPr>
            <w:r w:rsidRPr="00430CE9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1"/>
              <w:gridCol w:w="2190"/>
              <w:gridCol w:w="2191"/>
            </w:tblGrid>
            <w:tr w:rsidR="000F2F65" w:rsidRPr="00430CE9" w14:paraId="32EA5B44" w14:textId="77777777" w:rsidTr="003E01B6">
              <w:trPr>
                <w:trHeight w:val="265"/>
              </w:trPr>
              <w:tc>
                <w:tcPr>
                  <w:tcW w:w="2190" w:type="dxa"/>
                </w:tcPr>
                <w:p w14:paraId="037C716F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91" w:type="dxa"/>
                </w:tcPr>
                <w:p w14:paraId="58184EB8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14:paraId="3790C6CE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91" w:type="dxa"/>
                </w:tcPr>
                <w:p w14:paraId="48279E22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0F2F65" w14:paraId="13C24D89" w14:textId="77777777" w:rsidTr="003E01B6">
              <w:trPr>
                <w:trHeight w:val="275"/>
              </w:trPr>
              <w:tc>
                <w:tcPr>
                  <w:tcW w:w="2190" w:type="dxa"/>
                </w:tcPr>
                <w:p w14:paraId="63BBFC2B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191" w:type="dxa"/>
                </w:tcPr>
                <w:p w14:paraId="3DC5EDDD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190" w:type="dxa"/>
                </w:tcPr>
                <w:p w14:paraId="6D4314DE" w14:textId="3AD4209A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191" w:type="dxa"/>
                </w:tcPr>
                <w:p w14:paraId="418483D5" w14:textId="787F0A98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14:paraId="20253B5E" w14:textId="77777777" w:rsidR="000F2F65" w:rsidRPr="00430CE9" w:rsidRDefault="000F2F65" w:rsidP="00510BED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996101" w14:textId="656E7DD6" w:rsidR="00AD380B" w:rsidRDefault="00AD380B" w:rsidP="00AD380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6E6822B" w14:textId="309FFC28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57C790F3" w14:textId="77777777" w:rsidTr="00BE4A5B">
        <w:trPr>
          <w:trHeight w:val="9609"/>
        </w:trPr>
        <w:tc>
          <w:tcPr>
            <w:tcW w:w="9600" w:type="dxa"/>
            <w:hideMark/>
          </w:tcPr>
          <w:p w14:paraId="1BC81595" w14:textId="5D0B0DC5" w:rsidR="000F2F65" w:rsidRPr="00430CE9" w:rsidRDefault="000F2F65" w:rsidP="0006245E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Pr="00430C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F10FD7E" w14:textId="23809449" w:rsidR="007E6C8B" w:rsidRPr="007951F1" w:rsidRDefault="007E6C8B" w:rsidP="0006245E">
            <w:pPr>
              <w:pStyle w:val="a9"/>
              <w:ind w:firstLine="709"/>
              <w:jc w:val="both"/>
            </w:pPr>
            <w:r w:rsidRPr="007951F1">
              <w:t>В рамках денежно-кредитной политики ЦБ регулирует ключевую ставку и изменяет резервные требования к коммерческим банкам. При этом применяются усредненные подходы, которые продиктованы состоянием денежного рынка и хозяйственной конъюнктуры. Установите соответствие между управлением ключевой ставкой и требованиями к коммерческим банкам.</w:t>
            </w:r>
          </w:p>
          <w:tbl>
            <w:tblPr>
              <w:tblStyle w:val="a8"/>
              <w:tblW w:w="0" w:type="auto"/>
              <w:tblInd w:w="5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2"/>
              <w:gridCol w:w="5528"/>
            </w:tblGrid>
            <w:tr w:rsidR="007E6C8B" w:rsidRPr="007951F1" w14:paraId="6D294175" w14:textId="77777777" w:rsidTr="0006245E">
              <w:trPr>
                <w:trHeight w:val="967"/>
              </w:trPr>
              <w:tc>
                <w:tcPr>
                  <w:tcW w:w="2662" w:type="dxa"/>
                </w:tcPr>
                <w:p w14:paraId="6F67F332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1) </w:t>
                  </w:r>
                </w:p>
                <w:p w14:paraId="01E9B99B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сохраняет, </w:t>
                  </w:r>
                </w:p>
                <w:p w14:paraId="7E822D45" w14:textId="77777777" w:rsidR="007E6C8B" w:rsidRPr="007951F1" w:rsidRDefault="007E6C8B" w:rsidP="009A5FE3">
                  <w:pPr>
                    <w:pStyle w:val="a9"/>
                    <w:framePr w:hSpace="180" w:wrap="around" w:vAnchor="text" w:hAnchor="text" w:x="-34" w:y="1"/>
                    <w:suppressOverlap/>
                  </w:pPr>
                  <w:r w:rsidRPr="007951F1">
                    <w:rPr>
                      <w:bCs/>
                    </w:rPr>
                    <w:t>повышает</w:t>
                  </w:r>
                </w:p>
              </w:tc>
              <w:tc>
                <w:tcPr>
                  <w:tcW w:w="5528" w:type="dxa"/>
                </w:tcPr>
                <w:p w14:paraId="630FB896" w14:textId="499A407E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А) С целью уменьшения кредитного потенциала коммерческих банков центральный банк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 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ключевую ставку и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норму резервирования</w:t>
                  </w:r>
                </w:p>
              </w:tc>
            </w:tr>
            <w:tr w:rsidR="007E6C8B" w:rsidRPr="007951F1" w14:paraId="4ABCDA71" w14:textId="77777777" w:rsidTr="0006245E">
              <w:trPr>
                <w:trHeight w:val="955"/>
              </w:trPr>
              <w:tc>
                <w:tcPr>
                  <w:tcW w:w="2662" w:type="dxa"/>
                </w:tcPr>
                <w:p w14:paraId="62C12614" w14:textId="623860A1" w:rsidR="007E6C8B" w:rsidRPr="007951F1" w:rsidRDefault="0006245E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2) сохраняет, сокращает</w:t>
                  </w:r>
                </w:p>
              </w:tc>
              <w:tc>
                <w:tcPr>
                  <w:tcW w:w="5528" w:type="dxa"/>
                </w:tcPr>
                <w:p w14:paraId="26DEC1C8" w14:textId="182392A8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Б) С целью увеличения кредитного потенциала коммерческих банков центральный банк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____________ 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ключевую ставку и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норму резервирования</w:t>
                  </w:r>
                </w:p>
              </w:tc>
            </w:tr>
            <w:tr w:rsidR="007E6C8B" w:rsidRPr="007951F1" w14:paraId="79C387B1" w14:textId="77777777" w:rsidTr="0006245E">
              <w:trPr>
                <w:trHeight w:val="645"/>
              </w:trPr>
              <w:tc>
                <w:tcPr>
                  <w:tcW w:w="2662" w:type="dxa"/>
                </w:tcPr>
                <w:p w14:paraId="4A14F126" w14:textId="77777777" w:rsidR="007E6C8B" w:rsidRPr="007951F1" w:rsidRDefault="007E6C8B" w:rsidP="009A5FE3">
                  <w:pPr>
                    <w:pStyle w:val="a9"/>
                    <w:framePr w:hSpace="180" w:wrap="around" w:vAnchor="text" w:hAnchor="text" w:x="-34" w:y="1"/>
                    <w:suppressOverlap/>
                  </w:pPr>
                  <w:r w:rsidRPr="007951F1">
                    <w:t xml:space="preserve">3) снижает, </w:t>
                  </w:r>
                </w:p>
                <w:p w14:paraId="20741F51" w14:textId="5634273B" w:rsidR="007E6C8B" w:rsidRPr="007951F1" w:rsidRDefault="0006245E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снижает</w:t>
                  </w:r>
                </w:p>
              </w:tc>
              <w:tc>
                <w:tcPr>
                  <w:tcW w:w="5528" w:type="dxa"/>
                </w:tcPr>
                <w:p w14:paraId="21E2181B" w14:textId="3EBFED88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В) С целью плавного увеличения кредитного потенциала коммерческих банков центральный банк …. ключевую ставку и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норму резервирования</w:t>
                  </w:r>
                </w:p>
              </w:tc>
            </w:tr>
            <w:tr w:rsidR="007E6C8B" w:rsidRPr="007951F1" w14:paraId="7BA6144D" w14:textId="77777777" w:rsidTr="0006245E">
              <w:trPr>
                <w:trHeight w:val="1290"/>
              </w:trPr>
              <w:tc>
                <w:tcPr>
                  <w:tcW w:w="2662" w:type="dxa"/>
                </w:tcPr>
                <w:p w14:paraId="5D3980DE" w14:textId="76CD8F21" w:rsidR="007E6C8B" w:rsidRPr="007951F1" w:rsidRDefault="0006245E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4) повышает, повышает</w:t>
                  </w:r>
                </w:p>
              </w:tc>
              <w:tc>
                <w:tcPr>
                  <w:tcW w:w="5528" w:type="dxa"/>
                </w:tcPr>
                <w:p w14:paraId="0211B053" w14:textId="545C36CA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Г) С целью плавного уменьшения кредитного потенциала коммерческих банков центральный банк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ключевую ставку и </w:t>
                  </w:r>
                  <w:r w:rsidR="00D416AB">
                    <w:rPr>
                      <w:rFonts w:ascii="Times New Roman" w:hAnsi="Times New Roman"/>
                      <w:sz w:val="28"/>
                      <w:szCs w:val="28"/>
                    </w:rPr>
                    <w:t>_____________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норму резервирования</w:t>
                  </w:r>
                </w:p>
              </w:tc>
            </w:tr>
          </w:tbl>
          <w:p w14:paraId="001050CB" w14:textId="77777777" w:rsidR="000F2F65" w:rsidRDefault="000F2F65" w:rsidP="00510BE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CB8F12" w14:textId="77777777" w:rsidR="000F2F65" w:rsidRPr="00430CE9" w:rsidRDefault="000F2F65" w:rsidP="0006245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30CE9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1"/>
              <w:gridCol w:w="2190"/>
              <w:gridCol w:w="2191"/>
            </w:tblGrid>
            <w:tr w:rsidR="000F2F65" w:rsidRPr="00430CE9" w14:paraId="3109CEC5" w14:textId="77777777" w:rsidTr="003E01B6">
              <w:trPr>
                <w:trHeight w:val="265"/>
              </w:trPr>
              <w:tc>
                <w:tcPr>
                  <w:tcW w:w="2190" w:type="dxa"/>
                </w:tcPr>
                <w:p w14:paraId="113C920A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91" w:type="dxa"/>
                </w:tcPr>
                <w:p w14:paraId="5BBB3DB5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14:paraId="393B2BCF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91" w:type="dxa"/>
                </w:tcPr>
                <w:p w14:paraId="2E0C82FC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0F2F65" w14:paraId="7FFF016A" w14:textId="77777777" w:rsidTr="003E01B6">
              <w:trPr>
                <w:trHeight w:val="275"/>
              </w:trPr>
              <w:tc>
                <w:tcPr>
                  <w:tcW w:w="2190" w:type="dxa"/>
                </w:tcPr>
                <w:p w14:paraId="604E3182" w14:textId="4A8A3721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2191" w:type="dxa"/>
                </w:tcPr>
                <w:p w14:paraId="32CE2F2E" w14:textId="7EB16FD8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190" w:type="dxa"/>
                </w:tcPr>
                <w:p w14:paraId="2AF4C138" w14:textId="51B5AA2E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191" w:type="dxa"/>
                </w:tcPr>
                <w:p w14:paraId="0AA53C17" w14:textId="7FAC46C0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14:paraId="0B2B0802" w14:textId="3D722E39" w:rsidR="00AD380B" w:rsidRDefault="00AD380B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0624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3EAB96DE" w14:textId="0B6A1766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10CC276C" w14:textId="77777777" w:rsidTr="00BE4A5B">
        <w:tc>
          <w:tcPr>
            <w:tcW w:w="9600" w:type="dxa"/>
            <w:hideMark/>
          </w:tcPr>
          <w:p w14:paraId="77FCE553" w14:textId="77777777" w:rsidR="0006245E" w:rsidRDefault="000F2F65" w:rsidP="0006245E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430C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1D72D94" w14:textId="3BF6A999" w:rsidR="007E6C8B" w:rsidRPr="0006245E" w:rsidRDefault="007E6C8B" w:rsidP="0006245E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245E">
              <w:rPr>
                <w:rFonts w:ascii="Times New Roman" w:hAnsi="Times New Roman"/>
                <w:sz w:val="28"/>
                <w:szCs w:val="28"/>
              </w:rPr>
              <w:t>Деньги в экономике выполняют функции. Установите соответствие функций денег и инструментов денежно-кредитной политики, которые ЦБ использует в качестве теоретических обоснований или методологических основ в управленческих действиях</w:t>
            </w:r>
          </w:p>
          <w:tbl>
            <w:tblPr>
              <w:tblStyle w:val="a8"/>
              <w:tblW w:w="0" w:type="auto"/>
              <w:tblInd w:w="2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36"/>
              <w:gridCol w:w="4247"/>
            </w:tblGrid>
            <w:tr w:rsidR="007E6C8B" w:rsidRPr="007951F1" w14:paraId="55F95D59" w14:textId="77777777" w:rsidTr="007951F1">
              <w:trPr>
                <w:trHeight w:val="319"/>
              </w:trPr>
              <w:tc>
                <w:tcPr>
                  <w:tcW w:w="3636" w:type="dxa"/>
                </w:tcPr>
                <w:p w14:paraId="34ECB749" w14:textId="77777777" w:rsidR="007E6C8B" w:rsidRPr="007951F1" w:rsidRDefault="007E6C8B" w:rsidP="009A5FE3">
                  <w:pPr>
                    <w:framePr w:hSpace="180" w:wrap="around" w:vAnchor="text" w:hAnchor="text" w:x="-34" w:y="1"/>
                    <w:adjustRightInd w:val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Вкладка</w:t>
                  </w:r>
                </w:p>
              </w:tc>
              <w:tc>
                <w:tcPr>
                  <w:tcW w:w="4247" w:type="dxa"/>
                </w:tcPr>
                <w:p w14:paraId="78404DE6" w14:textId="77777777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Содержимое</w:t>
                  </w:r>
                </w:p>
              </w:tc>
            </w:tr>
            <w:tr w:rsidR="007E6C8B" w:rsidRPr="007951F1" w14:paraId="15D4DAE0" w14:textId="77777777" w:rsidTr="007951F1">
              <w:trPr>
                <w:trHeight w:val="307"/>
              </w:trPr>
              <w:tc>
                <w:tcPr>
                  <w:tcW w:w="3636" w:type="dxa"/>
                </w:tcPr>
                <w:p w14:paraId="5A7F15A4" w14:textId="6BAD86C3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) Мера стоимости</w:t>
                  </w:r>
                </w:p>
              </w:tc>
              <w:tc>
                <w:tcPr>
                  <w:tcW w:w="4247" w:type="dxa"/>
                </w:tcPr>
                <w:p w14:paraId="586E2D83" w14:textId="04196D39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) М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=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PQ</w:t>
                  </w:r>
                </w:p>
              </w:tc>
            </w:tr>
            <w:tr w:rsidR="007E6C8B" w:rsidRPr="007951F1" w14:paraId="6398432F" w14:textId="77777777" w:rsidTr="007951F1">
              <w:trPr>
                <w:trHeight w:val="319"/>
              </w:trPr>
              <w:tc>
                <w:tcPr>
                  <w:tcW w:w="3636" w:type="dxa"/>
                </w:tcPr>
                <w:p w14:paraId="21DD8683" w14:textId="5DCB30F8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) Средство платежа</w:t>
                  </w:r>
                </w:p>
              </w:tc>
              <w:tc>
                <w:tcPr>
                  <w:tcW w:w="4247" w:type="dxa"/>
                </w:tcPr>
                <w:p w14:paraId="4A7E1FD6" w14:textId="5E7FC87F" w:rsidR="007E6C8B" w:rsidRPr="007951F1" w:rsidRDefault="007E6C8B" w:rsidP="009A5FE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) 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=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PQ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/М</w:t>
                  </w:r>
                </w:p>
              </w:tc>
            </w:tr>
            <w:tr w:rsidR="007E6C8B" w:rsidRPr="007951F1" w14:paraId="1853B446" w14:textId="77777777" w:rsidTr="007951F1">
              <w:trPr>
                <w:trHeight w:val="319"/>
              </w:trPr>
              <w:tc>
                <w:tcPr>
                  <w:tcW w:w="3636" w:type="dxa"/>
                </w:tcPr>
                <w:p w14:paraId="6356583C" w14:textId="5FB52A45" w:rsidR="007E6C8B" w:rsidRPr="007951F1" w:rsidRDefault="007E6C8B" w:rsidP="009A5FE3">
                  <w:pPr>
                    <w:pStyle w:val="a9"/>
                    <w:framePr w:hSpace="180" w:wrap="around" w:vAnchor="text" w:hAnchor="text" w:x="-34" w:y="1"/>
                    <w:ind w:right="-108"/>
                    <w:suppressOverlap/>
                  </w:pPr>
                  <w:r>
                    <w:t>3</w:t>
                  </w:r>
                  <w:r w:rsidRPr="007951F1">
                    <w:t>) Средство обращения</w:t>
                  </w:r>
                </w:p>
              </w:tc>
              <w:tc>
                <w:tcPr>
                  <w:tcW w:w="4247" w:type="dxa"/>
                </w:tcPr>
                <w:p w14:paraId="0283E0CC" w14:textId="673B9118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) М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t>d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 xml:space="preserve"> 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= </w:t>
                  </w:r>
                  <w:proofErr w:type="spellStart"/>
                  <w:r w:rsidRPr="007951F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kPQ</w:t>
                  </w:r>
                  <w:proofErr w:type="spellEnd"/>
                </w:p>
              </w:tc>
            </w:tr>
            <w:tr w:rsidR="007E6C8B" w:rsidRPr="007951F1" w14:paraId="35AE8792" w14:textId="77777777" w:rsidTr="007951F1">
              <w:trPr>
                <w:trHeight w:val="319"/>
              </w:trPr>
              <w:tc>
                <w:tcPr>
                  <w:tcW w:w="3636" w:type="dxa"/>
                </w:tcPr>
                <w:p w14:paraId="5E37A3D1" w14:textId="229F560E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 w:right="-108"/>
                    <w:suppressOverlap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) Средство накопления</w:t>
                  </w:r>
                </w:p>
              </w:tc>
              <w:tc>
                <w:tcPr>
                  <w:tcW w:w="4247" w:type="dxa"/>
                </w:tcPr>
                <w:p w14:paraId="17947739" w14:textId="733A2134" w:rsidR="007E6C8B" w:rsidRPr="007951F1" w:rsidRDefault="007E6C8B" w:rsidP="009A5FE3">
                  <w:pPr>
                    <w:pStyle w:val="a4"/>
                    <w:framePr w:hSpace="180" w:wrap="around" w:vAnchor="text" w:hAnchor="text" w:x="-34" w:y="1"/>
                    <w:adjustRightInd w:val="0"/>
                    <w:ind w:left="0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>) 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k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</w:rPr>
                    <w:t xml:space="preserve">=1/ </w:t>
                  </w:r>
                  <w:r w:rsidRPr="007951F1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</w:p>
              </w:tc>
            </w:tr>
          </w:tbl>
          <w:p w14:paraId="3A880F9F" w14:textId="77777777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951F1" w14:paraId="42197BD7" w14:textId="77777777" w:rsidTr="00BE4A5B">
        <w:tc>
          <w:tcPr>
            <w:tcW w:w="9600" w:type="dxa"/>
            <w:hideMark/>
          </w:tcPr>
          <w:p w14:paraId="6631527F" w14:textId="77777777" w:rsidR="000F2F65" w:rsidRPr="00430CE9" w:rsidRDefault="000F2F65" w:rsidP="0006245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30C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190"/>
              <w:gridCol w:w="2191"/>
              <w:gridCol w:w="2190"/>
              <w:gridCol w:w="2191"/>
            </w:tblGrid>
            <w:tr w:rsidR="000F2F65" w:rsidRPr="00430CE9" w14:paraId="7EF0859E" w14:textId="77777777" w:rsidTr="003E01B6">
              <w:trPr>
                <w:trHeight w:val="265"/>
              </w:trPr>
              <w:tc>
                <w:tcPr>
                  <w:tcW w:w="2190" w:type="dxa"/>
                </w:tcPr>
                <w:p w14:paraId="0D36BDD0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91" w:type="dxa"/>
                </w:tcPr>
                <w:p w14:paraId="081C88B7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90" w:type="dxa"/>
                </w:tcPr>
                <w:p w14:paraId="49B59824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91" w:type="dxa"/>
                </w:tcPr>
                <w:p w14:paraId="569A77BE" w14:textId="77777777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430CE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0F2F65" w14:paraId="65C940C8" w14:textId="77777777" w:rsidTr="003E01B6">
              <w:trPr>
                <w:trHeight w:val="275"/>
              </w:trPr>
              <w:tc>
                <w:tcPr>
                  <w:tcW w:w="2190" w:type="dxa"/>
                </w:tcPr>
                <w:p w14:paraId="6C42F72E" w14:textId="2056F9A3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191" w:type="dxa"/>
                </w:tcPr>
                <w:p w14:paraId="6011986B" w14:textId="5B74199E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2190" w:type="dxa"/>
                </w:tcPr>
                <w:p w14:paraId="1E1132B1" w14:textId="1206DF0C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2191" w:type="dxa"/>
                </w:tcPr>
                <w:p w14:paraId="14D26068" w14:textId="31DA3756" w:rsidR="000F2F65" w:rsidRPr="00430CE9" w:rsidRDefault="000F2F65" w:rsidP="009A5FE3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14:paraId="031119DA" w14:textId="7763BAE0" w:rsidR="002836BD" w:rsidRPr="00C441E6" w:rsidRDefault="0006245E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45E">
              <w:rPr>
                <w:rFonts w:ascii="Times New Roman" w:hAnsi="Times New Roman"/>
                <w:sz w:val="28"/>
                <w:szCs w:val="28"/>
              </w:rPr>
              <w:t>Компетенции (индикаторы):  ПК-5.1</w:t>
            </w:r>
          </w:p>
        </w:tc>
      </w:tr>
      <w:tr w:rsidR="007E6C8B" w:rsidRPr="007951F1" w14:paraId="2C447A23" w14:textId="77777777" w:rsidTr="0006245E">
        <w:trPr>
          <w:trHeight w:val="8795"/>
        </w:trPr>
        <w:tc>
          <w:tcPr>
            <w:tcW w:w="9600" w:type="dxa"/>
            <w:hideMark/>
          </w:tcPr>
          <w:p w14:paraId="23858802" w14:textId="4EF5839F" w:rsidR="007E6C8B" w:rsidRPr="001B7D00" w:rsidRDefault="00755A73" w:rsidP="0006245E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B7D00" w:rsidRPr="001B7D00">
              <w:rPr>
                <w:rFonts w:ascii="Times New Roman" w:hAnsi="Times New Roman"/>
                <w:b/>
                <w:sz w:val="28"/>
                <w:szCs w:val="28"/>
              </w:rPr>
              <w:t>Задание закрытого типа на установление правильной последовательности</w:t>
            </w:r>
          </w:p>
          <w:p w14:paraId="2DF993CB" w14:textId="36008AA0" w:rsidR="007E6C8B" w:rsidRPr="007951F1" w:rsidRDefault="001B7D00" w:rsidP="0006245E">
            <w:pPr>
              <w:pStyle w:val="a9"/>
              <w:ind w:firstLine="709"/>
              <w:jc w:val="both"/>
            </w:pPr>
            <w:r>
              <w:t xml:space="preserve">1. </w:t>
            </w:r>
            <w:r w:rsidR="007E6C8B" w:rsidRPr="007951F1">
              <w:t>Если коммерческая структура приняла решение о создании коммерческого банка, то какова последовательность реализации замысла в рамках превентивной денежно-кредитной политики?</w:t>
            </w:r>
          </w:p>
          <w:p w14:paraId="5AA7926F" w14:textId="4821C99E" w:rsidR="007E6C8B" w:rsidRPr="007951F1" w:rsidRDefault="001B7D00" w:rsidP="0006245E">
            <w:pPr>
              <w:pStyle w:val="a9"/>
              <w:ind w:firstLine="709"/>
              <w:jc w:val="both"/>
            </w:pPr>
            <w:r>
              <w:t>А</w:t>
            </w:r>
            <w:r w:rsidR="007E6C8B" w:rsidRPr="007951F1">
              <w:t>) Подготовка документов для регистрации банка и получения лицензии на совершение банковских операций. Не позднее чем через месяц после подписания учредительного договора учредители представляют в территориальное учреждение Банка России заявление с ходатайством о госрегистрации кредитной организации и выдаче лицензии, учредительные документы, протокол собрания учредителей, свидетельство об уплате госпошлины и другие документы.</w:t>
            </w:r>
          </w:p>
          <w:p w14:paraId="69A9954C" w14:textId="6F08C98D" w:rsidR="007E6C8B" w:rsidRPr="007951F1" w:rsidRDefault="001B7D00" w:rsidP="0006245E">
            <w:pPr>
              <w:pStyle w:val="a9"/>
              <w:ind w:firstLine="709"/>
              <w:jc w:val="both"/>
            </w:pPr>
            <w:r>
              <w:t>Б</w:t>
            </w:r>
            <w:r w:rsidR="007E6C8B" w:rsidRPr="007951F1">
              <w:t>)</w:t>
            </w:r>
            <w:r w:rsidR="007E6C8B">
              <w:t xml:space="preserve"> </w:t>
            </w:r>
            <w:r w:rsidR="007E6C8B" w:rsidRPr="007951F1">
              <w:t>Подготовка учредительных документов. Учредители подписывают учредительный договор, в котором указывают сведения об организационно-правовой форме банка, предполагаемый размер уставного капитала, долю учредителей, ответственность сторон и другие вопросы.</w:t>
            </w:r>
          </w:p>
          <w:p w14:paraId="29D170CF" w14:textId="295AADD8" w:rsidR="007E6C8B" w:rsidRPr="007951F1" w:rsidRDefault="001B7D00" w:rsidP="0006245E">
            <w:pPr>
              <w:pStyle w:val="a9"/>
              <w:ind w:firstLine="709"/>
              <w:jc w:val="both"/>
            </w:pPr>
            <w:r>
              <w:t>В</w:t>
            </w:r>
            <w:r w:rsidR="007E6C8B" w:rsidRPr="007951F1">
              <w:t>) Оплата уставного капитала. После регистрации Банк России открывает счёт для оплаты учредителями уставного капитала. </w:t>
            </w:r>
          </w:p>
          <w:p w14:paraId="62E173C3" w14:textId="2D67B962" w:rsidR="007E6C8B" w:rsidRPr="007951F1" w:rsidRDefault="001B7D00" w:rsidP="0006245E">
            <w:pPr>
              <w:pStyle w:val="a9"/>
              <w:ind w:firstLine="709"/>
              <w:jc w:val="both"/>
            </w:pPr>
            <w:r>
              <w:t>Г</w:t>
            </w:r>
            <w:r w:rsidR="007E6C8B" w:rsidRPr="007951F1">
              <w:t>) Регистрация коммерческого банка в Банке России. На основе представленных документов Банк России принимает решение о регистрации коммерческого банка и выдаче ему лицензии. </w:t>
            </w:r>
          </w:p>
          <w:p w14:paraId="5C449ADA" w14:textId="48051019" w:rsidR="00755A73" w:rsidRPr="0006245E" w:rsidRDefault="001B7D00" w:rsidP="0006245E">
            <w:pPr>
              <w:pStyle w:val="a9"/>
              <w:ind w:firstLine="709"/>
              <w:jc w:val="both"/>
              <w:rPr>
                <w:rFonts w:ascii="Arial" w:hAnsi="Arial" w:cs="Arial"/>
              </w:rPr>
            </w:pPr>
            <w:r>
              <w:t>Д</w:t>
            </w:r>
            <w:r w:rsidR="007E6C8B" w:rsidRPr="007951F1">
              <w:t>) Получение лицензии на совершение банковских операций. При предъявлении документов, подтверждающих оплату 100% объявленного уставного капитала, Банк России в трёхдневный срок выдаёт кредитной организации лицензию на осуществление банковских операций</w:t>
            </w:r>
            <w:r w:rsidR="007E6C8B" w:rsidRPr="007951F1">
              <w:rPr>
                <w:rFonts w:ascii="Arial" w:hAnsi="Arial" w:cs="Arial"/>
              </w:rPr>
              <w:t>.</w:t>
            </w:r>
          </w:p>
          <w:p w14:paraId="16A7D220" w14:textId="642565A8" w:rsidR="00755A73" w:rsidRDefault="00755A73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Б, А, Г, В, Д</w:t>
            </w:r>
          </w:p>
          <w:p w14:paraId="5F005EDF" w14:textId="0D4D6C0E" w:rsidR="007E6C8B" w:rsidRPr="007951F1" w:rsidRDefault="00AD380B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F72255" w:rsidRPr="007951F1" w14:paraId="53FDBD1B" w14:textId="77777777" w:rsidTr="00BE4A5B">
        <w:trPr>
          <w:trHeight w:val="8059"/>
        </w:trPr>
        <w:tc>
          <w:tcPr>
            <w:tcW w:w="9600" w:type="dxa"/>
            <w:hideMark/>
          </w:tcPr>
          <w:p w14:paraId="6925CAEB" w14:textId="5EDB5269" w:rsidR="00F72255" w:rsidRPr="00755A73" w:rsidRDefault="00F72255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755A73">
              <w:rPr>
                <w:rFonts w:ascii="Times New Roman" w:hAnsi="Times New Roman"/>
                <w:sz w:val="28"/>
                <w:szCs w:val="28"/>
              </w:rPr>
              <w:t>. Обеспечение устойчивости банковской системы является залогом успешной денежно-кредитной политики, поэтому расположите этапы ликвидации коммерческого банка по решению ее учредителей</w:t>
            </w:r>
            <w:r w:rsidR="000624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9E681D2" w14:textId="1EF56335" w:rsidR="00F72255" w:rsidRPr="007951F1" w:rsidRDefault="00F72255" w:rsidP="0006245E">
            <w:pPr>
              <w:pStyle w:val="a9"/>
              <w:ind w:firstLine="709"/>
              <w:jc w:val="both"/>
            </w:pPr>
            <w:r>
              <w:t>А</w:t>
            </w:r>
            <w:r w:rsidRPr="007951F1">
              <w:t>) Назначение учредителями кредитной организации ликвидационной комиссии, утверждение промежуточного ликвидационного баланса кредитной организации по согласованию с Банком России</w:t>
            </w:r>
            <w:proofErr w:type="gramStart"/>
            <w:r w:rsidRPr="007951F1">
              <w:t>;</w:t>
            </w:r>
            <w:r w:rsidR="0006245E">
              <w:t>.</w:t>
            </w:r>
            <w:proofErr w:type="gramEnd"/>
          </w:p>
          <w:p w14:paraId="4B0F3712" w14:textId="46EBB2A8" w:rsidR="00F72255" w:rsidRPr="007951F1" w:rsidRDefault="00F72255" w:rsidP="0006245E">
            <w:pPr>
              <w:pStyle w:val="a9"/>
              <w:ind w:firstLine="709"/>
              <w:jc w:val="both"/>
            </w:pPr>
            <w:r>
              <w:t>Б</w:t>
            </w:r>
            <w:r w:rsidRPr="007951F1">
              <w:t xml:space="preserve">) Принятие решения о государственной регистрации кредитной организации в связи с ее ликвидацией и направление документов, необходимых для осуществления функций по ведению Единого государственного реестра юридических лиц, </w:t>
            </w:r>
            <w:proofErr w:type="gramStart"/>
            <w:r w:rsidRPr="007951F1">
              <w:t>в</w:t>
            </w:r>
            <w:proofErr w:type="gramEnd"/>
            <w:r w:rsidRPr="007951F1">
              <w:t xml:space="preserve"> </w:t>
            </w:r>
            <w:proofErr w:type="gramStart"/>
            <w:r w:rsidRPr="007951F1">
              <w:t>уполномоченный</w:t>
            </w:r>
            <w:proofErr w:type="gramEnd"/>
            <w:r w:rsidRPr="007951F1">
              <w:t xml:space="preserve"> орган (ИФНС);</w:t>
            </w:r>
            <w:r w:rsidR="0006245E">
              <w:t>.</w:t>
            </w:r>
          </w:p>
          <w:p w14:paraId="21C088F4" w14:textId="5B31BF08" w:rsidR="00F72255" w:rsidRPr="007951F1" w:rsidRDefault="00F72255" w:rsidP="0006245E">
            <w:pPr>
              <w:pStyle w:val="a9"/>
              <w:ind w:firstLine="709"/>
              <w:jc w:val="both"/>
            </w:pPr>
            <w:r>
              <w:t>В</w:t>
            </w:r>
            <w:r w:rsidRPr="007951F1">
              <w:t>) Принятие Банком России решения об аннулировании банковской лицензии на осуществление банковских операций и возвращение коммерческим банком лицензии в Банк России</w:t>
            </w:r>
            <w:proofErr w:type="gramStart"/>
            <w:r w:rsidRPr="007951F1">
              <w:t>;</w:t>
            </w:r>
            <w:r w:rsidR="0006245E">
              <w:t>.</w:t>
            </w:r>
            <w:proofErr w:type="gramEnd"/>
          </w:p>
          <w:p w14:paraId="7252C331" w14:textId="1E7A743E" w:rsidR="00F72255" w:rsidRPr="007951F1" w:rsidRDefault="00F72255" w:rsidP="0006245E">
            <w:pPr>
              <w:pStyle w:val="a9"/>
              <w:ind w:firstLine="709"/>
              <w:jc w:val="both"/>
            </w:pPr>
            <w:r>
              <w:t>Г</w:t>
            </w:r>
            <w:r w:rsidRPr="007951F1">
              <w:t>) Принятие учредителями кредитной организации решения о прекращении деятельности кредитной организации и направление в Банк России ходатайства об аннулировании лицензии на осуществление банковских операций</w:t>
            </w:r>
            <w:proofErr w:type="gramStart"/>
            <w:r w:rsidRPr="007951F1">
              <w:t>;</w:t>
            </w:r>
            <w:r w:rsidR="0006245E">
              <w:t>.</w:t>
            </w:r>
            <w:proofErr w:type="gramEnd"/>
          </w:p>
          <w:p w14:paraId="665F17ED" w14:textId="431B9DD7" w:rsidR="00F72255" w:rsidRPr="007951F1" w:rsidRDefault="00F72255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В течении пяти рабочих дней на основании полученных документов и сведений уполномоченный регулирующий орган (ИФНС России) вносит запись о ликвидации кредитной организации в Единый государственный реестр юридических лиц</w:t>
            </w:r>
          </w:p>
          <w:p w14:paraId="415F0BB1" w14:textId="77777777" w:rsidR="00F72255" w:rsidRPr="007951F1" w:rsidRDefault="00F72255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51F1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</w:t>
            </w:r>
          </w:p>
          <w:p w14:paraId="76504F67" w14:textId="77777777" w:rsidR="00F72255" w:rsidRPr="00F72255" w:rsidRDefault="00F72255" w:rsidP="0006245E">
            <w:pPr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2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Г, В, А, Б, Д</w:t>
            </w:r>
          </w:p>
          <w:p w14:paraId="51E87B9F" w14:textId="4669316C" w:rsidR="00F72255" w:rsidRDefault="00AD380B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5AC85F52" w14:textId="6E371333" w:rsidR="0006245E" w:rsidRPr="007951F1" w:rsidRDefault="0006245E" w:rsidP="0006245E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2255" w:rsidRPr="007951F1" w14:paraId="71B016CC" w14:textId="77777777" w:rsidTr="00BE4A5B">
        <w:trPr>
          <w:trHeight w:val="5484"/>
        </w:trPr>
        <w:tc>
          <w:tcPr>
            <w:tcW w:w="9600" w:type="dxa"/>
            <w:hideMark/>
          </w:tcPr>
          <w:p w14:paraId="62871893" w14:textId="72F44936" w:rsidR="00F72255" w:rsidRPr="00F72255" w:rsidRDefault="00F72255" w:rsidP="006002C3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F72255">
              <w:rPr>
                <w:rFonts w:ascii="Times New Roman" w:hAnsi="Times New Roman"/>
                <w:sz w:val="28"/>
                <w:szCs w:val="28"/>
              </w:rPr>
              <w:t>Обеспечение устойчивости банковской системы является залогом успешной денежно-кредитной политики, поэтому расположите этапы ликвидации коммерческого банка по инициативе Банка России</w:t>
            </w:r>
            <w:r w:rsidR="006002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C6B723" w14:textId="0E879FB9" w:rsidR="00F72255" w:rsidRPr="007951F1" w:rsidRDefault="00F72255" w:rsidP="006002C3">
            <w:pPr>
              <w:pStyle w:val="a9"/>
              <w:ind w:firstLine="709"/>
              <w:jc w:val="both"/>
            </w:pPr>
            <w:r>
              <w:t>А</w:t>
            </w:r>
            <w:r w:rsidRPr="007951F1">
              <w:t xml:space="preserve">) Центральный Банк РФ осуществляет анализ финансового состояния банка и его способности выполнять обязательства на основании отчетности. </w:t>
            </w:r>
          </w:p>
          <w:p w14:paraId="296C9D99" w14:textId="23B732FF" w:rsidR="00F72255" w:rsidRPr="007951F1" w:rsidRDefault="00F72255" w:rsidP="006002C3">
            <w:pPr>
              <w:pStyle w:val="a9"/>
              <w:ind w:firstLine="709"/>
              <w:jc w:val="both"/>
            </w:pPr>
            <w:r>
              <w:t>Б</w:t>
            </w:r>
            <w:r w:rsidRPr="007951F1">
              <w:t>) Коммерческий банк не выполняет нормативы ликвидности и достаточности капитала.</w:t>
            </w:r>
          </w:p>
          <w:p w14:paraId="46E6AF01" w14:textId="27BE23A9" w:rsidR="00F72255" w:rsidRPr="007951F1" w:rsidRDefault="00F72255" w:rsidP="006002C3">
            <w:pPr>
              <w:pStyle w:val="a9"/>
              <w:ind w:firstLine="709"/>
              <w:jc w:val="both"/>
            </w:pPr>
            <w:r>
              <w:t>В</w:t>
            </w:r>
            <w:r w:rsidRPr="007951F1">
              <w:t>) Центральный Банк РФ назначает временную администрацию.</w:t>
            </w:r>
          </w:p>
          <w:p w14:paraId="1AD48A97" w14:textId="51BA5AE0" w:rsidR="00F72255" w:rsidRPr="007951F1" w:rsidRDefault="00F72255" w:rsidP="006002C3">
            <w:pPr>
              <w:pStyle w:val="a9"/>
              <w:ind w:firstLine="709"/>
              <w:jc w:val="both"/>
            </w:pPr>
            <w:r>
              <w:t>Г</w:t>
            </w:r>
            <w:r w:rsidRPr="007951F1">
              <w:t>) Выявляются факты нарушений и риски, связанные с деятельностью кредитной организации.</w:t>
            </w:r>
          </w:p>
          <w:p w14:paraId="66D5726F" w14:textId="4711DC12" w:rsidR="00F72255" w:rsidRPr="007951F1" w:rsidRDefault="00F72255" w:rsidP="006002C3">
            <w:pPr>
              <w:pStyle w:val="a9"/>
              <w:ind w:firstLine="709"/>
              <w:jc w:val="both"/>
            </w:pPr>
            <w:r>
              <w:t>Д</w:t>
            </w:r>
            <w:r w:rsidRPr="007951F1">
              <w:t>) Процесс оценки активов и пассивов банка, совершаются необходимые операции для расчета с кредиторами и вкладчиками.</w:t>
            </w:r>
          </w:p>
          <w:p w14:paraId="4E9C7025" w14:textId="606AE25B" w:rsidR="00F72255" w:rsidRPr="007951F1" w:rsidRDefault="00F72255" w:rsidP="006002C3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) Осуществляются расчеты</w:t>
            </w:r>
          </w:p>
          <w:p w14:paraId="3207F0E5" w14:textId="2D2D7C04" w:rsidR="00F72255" w:rsidRDefault="00F72255" w:rsidP="006002C3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2209BB">
              <w:rPr>
                <w:rFonts w:ascii="Times New Roman" w:hAnsi="Times New Roman"/>
                <w:sz w:val="28"/>
                <w:szCs w:val="28"/>
              </w:rPr>
              <w:t>Б, А, Г, В, Д, Е</w:t>
            </w:r>
          </w:p>
          <w:p w14:paraId="62ABE22A" w14:textId="41FF1C7A" w:rsidR="00AD380B" w:rsidRDefault="00AD380B" w:rsidP="006002C3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6002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0B9BC3B8" w14:textId="7F7AA009" w:rsidR="00F72255" w:rsidRPr="007951F1" w:rsidRDefault="00F72255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9BB" w:rsidRPr="007951F1" w14:paraId="24060F30" w14:textId="77777777" w:rsidTr="00BE4A5B">
        <w:trPr>
          <w:trHeight w:val="3874"/>
        </w:trPr>
        <w:tc>
          <w:tcPr>
            <w:tcW w:w="9600" w:type="dxa"/>
            <w:vAlign w:val="center"/>
            <w:hideMark/>
          </w:tcPr>
          <w:p w14:paraId="31BE422F" w14:textId="49F5B2AF" w:rsidR="002209BB" w:rsidRPr="00D416AB" w:rsidRDefault="002209BB" w:rsidP="00510BE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416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Задания открытого типа</w:t>
            </w:r>
          </w:p>
          <w:p w14:paraId="06E07251" w14:textId="6B8E3523" w:rsidR="002209BB" w:rsidRPr="00D416AB" w:rsidRDefault="002209BB" w:rsidP="00510BE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E7D964C" w14:textId="52E5FD69" w:rsidR="002209BB" w:rsidRPr="00D416AB" w:rsidRDefault="002209BB" w:rsidP="007D4F46">
            <w:pPr>
              <w:ind w:firstLine="70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D416AB"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 на дополнение</w:t>
            </w:r>
          </w:p>
          <w:p w14:paraId="777D1752" w14:textId="77777777" w:rsidR="002209BB" w:rsidRPr="00D416AB" w:rsidRDefault="002209BB" w:rsidP="00510B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F487677" w14:textId="433A257A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1.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 xml:space="preserve"> Напишите пропущенное слово (слово</w:t>
            </w:r>
            <w:r w:rsidRPr="00D416AB">
              <w:rPr>
                <w:rFonts w:ascii="Times New Roman" w:hAnsi="Times New Roman"/>
                <w:sz w:val="28"/>
                <w:szCs w:val="28"/>
              </w:rPr>
              <w:t>сочетание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A864F99" w14:textId="08FD0F81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Банк России консультирует Министерство финансов Российской Федерации по вопросам __________________ с учетом их воздействия на состояние финансового рынка (в т.ч. банковской системы), а также приоритетов единой государственной денежно-кредитной политики.</w:t>
            </w:r>
          </w:p>
          <w:p w14:paraId="0DA88FC7" w14:textId="79520EA8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Правильный ответ: графика выпуска государственных ценных бумаг и погашения государственного долга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53D54A9" w14:textId="5ADE6A4F" w:rsidR="00AD380B" w:rsidRPr="00D416AB" w:rsidRDefault="007D4F46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AD380B"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>ПК-5.1</w:t>
            </w:r>
          </w:p>
          <w:p w14:paraId="1B36E544" w14:textId="35F0BEA6" w:rsidR="002209BB" w:rsidRPr="00D416AB" w:rsidRDefault="002209BB" w:rsidP="00510B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9BB" w:rsidRPr="007951F1" w14:paraId="540A6D88" w14:textId="77777777" w:rsidTr="00BE4A5B">
        <w:trPr>
          <w:trHeight w:val="2586"/>
        </w:trPr>
        <w:tc>
          <w:tcPr>
            <w:tcW w:w="9600" w:type="dxa"/>
            <w:hideMark/>
          </w:tcPr>
          <w:p w14:paraId="74F83A4B" w14:textId="77777777" w:rsidR="002209BB" w:rsidRPr="00D416AB" w:rsidRDefault="002209BB" w:rsidP="00510BE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1E1542B" w14:textId="6BBAB5FA" w:rsidR="002209BB" w:rsidRPr="00D416AB" w:rsidRDefault="002209BB" w:rsidP="007D4F46">
            <w:pPr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2.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 xml:space="preserve"> Напишите пропущенное слово (слово</w:t>
            </w:r>
            <w:r w:rsidRPr="00D416AB">
              <w:rPr>
                <w:rFonts w:ascii="Times New Roman" w:hAnsi="Times New Roman"/>
                <w:sz w:val="28"/>
                <w:szCs w:val="28"/>
              </w:rPr>
              <w:t>сочетание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7574F273" w14:textId="77777777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Банк России является кредитором последней инстанции для кредитных ______________, осуществляющих деятельность на территории Российской Федерации, организует систему их рефинансирования.</w:t>
            </w:r>
          </w:p>
          <w:p w14:paraId="22861D11" w14:textId="3E49F4B4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Правильный ответ: организаций и иностранных банков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CE5A757" w14:textId="4A6884B6" w:rsidR="00AD380B" w:rsidRPr="00D416AB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7D4F46"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>ПК-5.1</w:t>
            </w:r>
          </w:p>
          <w:p w14:paraId="21DA7014" w14:textId="0EB61B7E" w:rsidR="002209BB" w:rsidRPr="00D416AB" w:rsidRDefault="002209B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9BB" w:rsidRPr="007951F1" w14:paraId="4173230B" w14:textId="77777777" w:rsidTr="007D4F46">
        <w:trPr>
          <w:trHeight w:val="2313"/>
        </w:trPr>
        <w:tc>
          <w:tcPr>
            <w:tcW w:w="9600" w:type="dxa"/>
            <w:hideMark/>
          </w:tcPr>
          <w:p w14:paraId="59DFC95F" w14:textId="3F7EB5CA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3.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 xml:space="preserve"> Напишите пропущенное слово (слово</w:t>
            </w:r>
            <w:r w:rsidRPr="00D416AB">
              <w:rPr>
                <w:rFonts w:ascii="Times New Roman" w:hAnsi="Times New Roman"/>
                <w:sz w:val="28"/>
                <w:szCs w:val="28"/>
              </w:rPr>
              <w:t>сочетание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53B913A" w14:textId="77777777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Достижение поставленных целей денежно-кредитной политики тесно связано с ___________________ политикой государства, с помощью которой обеспечивается необходимое состояние хозяйственной конъюнктуры.</w:t>
            </w:r>
          </w:p>
          <w:p w14:paraId="693F470C" w14:textId="7B10DC53" w:rsidR="002209BB" w:rsidRPr="00D416A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sz w:val="28"/>
                <w:szCs w:val="28"/>
              </w:rPr>
              <w:t>Правильный ответ: фискально-бюджетной</w:t>
            </w:r>
            <w:r w:rsidR="007D4F46" w:rsidRPr="00D416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26896E" w14:textId="7074B68F" w:rsidR="002209BB" w:rsidRPr="00D416AB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7D4F46"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16AB">
              <w:rPr>
                <w:rFonts w:ascii="Times New Roman" w:hAnsi="Times New Roman"/>
                <w:color w:val="000000"/>
                <w:sz w:val="28"/>
                <w:szCs w:val="28"/>
              </w:rPr>
              <w:t>ПК-5.1</w:t>
            </w:r>
          </w:p>
        </w:tc>
      </w:tr>
      <w:tr w:rsidR="007E6C8B" w:rsidRPr="007951F1" w14:paraId="448F1775" w14:textId="77777777" w:rsidTr="00C20A41">
        <w:trPr>
          <w:trHeight w:val="2263"/>
        </w:trPr>
        <w:tc>
          <w:tcPr>
            <w:tcW w:w="9600" w:type="dxa"/>
            <w:hideMark/>
          </w:tcPr>
          <w:p w14:paraId="53F93E81" w14:textId="76E5C4F6" w:rsidR="007E6C8B" w:rsidRDefault="002209BB" w:rsidP="007D4F46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09BB"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279ECD00" w14:textId="77777777" w:rsidR="00510BED" w:rsidRPr="002209BB" w:rsidRDefault="00510BED" w:rsidP="00510BED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87FEC7" w14:textId="3510B37E" w:rsidR="00510BED" w:rsidRPr="007951F1" w:rsidRDefault="00510BED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 Какие закономерности стали предпосылкой для зарождения денежно-кредитной политики?</w:t>
            </w:r>
          </w:p>
          <w:p w14:paraId="7C33CDFA" w14:textId="6D1FC755" w:rsidR="00510BED" w:rsidRDefault="00510BED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Корреляция между денежным предложением и уровнем производства. </w:t>
            </w:r>
          </w:p>
          <w:p w14:paraId="5CBCF7D8" w14:textId="177DF9F1" w:rsidR="00AD380B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7D4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B277A63" w14:textId="4A3B3715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19B48201" w14:textId="77777777" w:rsidTr="00C20A41">
        <w:trPr>
          <w:trHeight w:val="1550"/>
        </w:trPr>
        <w:tc>
          <w:tcPr>
            <w:tcW w:w="9600" w:type="dxa"/>
            <w:hideMark/>
          </w:tcPr>
          <w:p w14:paraId="57485EFC" w14:textId="2DC0FCEB" w:rsidR="00510BED" w:rsidRPr="007951F1" w:rsidRDefault="00510BED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2.  </w:t>
            </w:r>
            <w:r w:rsidRPr="007951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 Какие характеристики лежат в основе размежевания категории «банки» и «небанковские кредитные учреждения»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0E70BF1E" w14:textId="17CAD528" w:rsidR="00510BED" w:rsidRDefault="00510BED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306AB6">
              <w:rPr>
                <w:rFonts w:ascii="Times New Roman" w:hAnsi="Times New Roman"/>
                <w:sz w:val="28"/>
                <w:szCs w:val="28"/>
              </w:rPr>
              <w:t>Д</w:t>
            </w:r>
            <w:r w:rsidRPr="007951F1">
              <w:rPr>
                <w:rFonts w:ascii="Times New Roman" w:hAnsi="Times New Roman"/>
                <w:sz w:val="28"/>
                <w:szCs w:val="28"/>
              </w:rPr>
              <w:t>епозитно-кредитная деятельность</w:t>
            </w:r>
            <w:r w:rsidR="00306A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87D03CA" w14:textId="64BBD4B4" w:rsidR="00AD380B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7D4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1E8970AE" w14:textId="0931A2D4" w:rsidR="007E6C8B" w:rsidRPr="007951F1" w:rsidRDefault="007E6C8B" w:rsidP="00510BED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E6C8B" w:rsidRPr="007951F1" w14:paraId="518EF6C1" w14:textId="77777777" w:rsidTr="00C20A41">
        <w:trPr>
          <w:trHeight w:val="4225"/>
        </w:trPr>
        <w:tc>
          <w:tcPr>
            <w:tcW w:w="9600" w:type="dxa"/>
            <w:hideMark/>
          </w:tcPr>
          <w:p w14:paraId="4265A0C0" w14:textId="2401369C" w:rsidR="00AD380B" w:rsidRPr="00AD380B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8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Задания открытого типа с развернутым ответом</w:t>
            </w:r>
          </w:p>
          <w:p w14:paraId="324AB88F" w14:textId="77777777" w:rsidR="00AD380B" w:rsidRDefault="00AD380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F303FE" w14:textId="77971CF0" w:rsidR="00510BED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10BED" w:rsidRPr="007951F1">
              <w:rPr>
                <w:rFonts w:ascii="Times New Roman" w:eastAsia="Times New Roman" w:hAnsi="Times New Roman"/>
                <w:sz w:val="28"/>
                <w:szCs w:val="28"/>
              </w:rPr>
              <w:t>Каким образом центральный банк выбирает направления при регулировании хозяйственной конъюнктуры?</w:t>
            </w:r>
          </w:p>
          <w:p w14:paraId="28DA687E" w14:textId="77777777" w:rsidR="00D53C95" w:rsidRDefault="00D53C95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71ED1DF5" w14:textId="39CBDA06" w:rsidR="00510BED" w:rsidRDefault="008A28FB" w:rsidP="007D4F46">
            <w:pPr>
              <w:ind w:firstLine="70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10BED" w:rsidRPr="007951F1">
              <w:rPr>
                <w:rFonts w:ascii="Times New Roman" w:hAnsi="Times New Roman"/>
                <w:iCs/>
                <w:sz w:val="28"/>
                <w:szCs w:val="28"/>
              </w:rPr>
              <w:t>Поскольку хозяйственная конъюнктура – это совокупность условий, определяющих спрос и предложение на товарных рынках, центральные банки выбирают направления при регулировании хозяйственной конъюнктуры на основе макроэкономического прогноза, воздействуя на совокупный спрос посредством изменения денежной массы</w:t>
            </w:r>
            <w:r w:rsidR="00E24DDF">
              <w:rPr>
                <w:rFonts w:ascii="Times New Roman" w:hAnsi="Times New Roman"/>
                <w:iCs/>
                <w:sz w:val="28"/>
                <w:szCs w:val="28"/>
              </w:rPr>
              <w:t xml:space="preserve"> (1)</w:t>
            </w:r>
            <w:r w:rsidR="00510BED" w:rsidRPr="007951F1">
              <w:rPr>
                <w:rFonts w:ascii="Times New Roman" w:hAnsi="Times New Roman"/>
                <w:iCs/>
                <w:sz w:val="28"/>
                <w:szCs w:val="28"/>
              </w:rPr>
              <w:t>. Для этого они строят математические и экономические модели, которые включают данные макро-, отраслевого и микроуровня. Например, анализирует динамику ВВП, темпы инфляции и скорость обращения денег</w:t>
            </w:r>
            <w:r w:rsidR="00E24DDF">
              <w:rPr>
                <w:rFonts w:ascii="Times New Roman" w:hAnsi="Times New Roman"/>
                <w:iCs/>
                <w:sz w:val="28"/>
                <w:szCs w:val="28"/>
              </w:rPr>
              <w:t xml:space="preserve"> (2)</w:t>
            </w:r>
            <w:r w:rsidR="00510BED" w:rsidRPr="007951F1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6FA09CE6" w14:textId="53C3F860" w:rsidR="00CA346E" w:rsidRDefault="00CA346E" w:rsidP="007D4F46">
            <w:pPr>
              <w:ind w:firstLine="70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A346E">
              <w:rPr>
                <w:rFonts w:ascii="Times New Roman" w:hAnsi="Times New Roman"/>
                <w:iCs/>
                <w:sz w:val="28"/>
                <w:szCs w:val="28"/>
              </w:rPr>
              <w:t>Критерии оценивания: «верно» − указывает формирующий или обосновывающий аргумент.</w:t>
            </w:r>
          </w:p>
          <w:p w14:paraId="4F0752EB" w14:textId="384AD5C4" w:rsidR="00AD380B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7D4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40888CD1" w14:textId="197C0CE5" w:rsidR="007E6C8B" w:rsidRPr="007951F1" w:rsidRDefault="007E6C8B" w:rsidP="00510B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C8B" w:rsidRPr="007951F1" w14:paraId="752047BA" w14:textId="77777777" w:rsidTr="00C20A41">
        <w:trPr>
          <w:trHeight w:val="2908"/>
        </w:trPr>
        <w:tc>
          <w:tcPr>
            <w:tcW w:w="9600" w:type="dxa"/>
            <w:hideMark/>
          </w:tcPr>
          <w:p w14:paraId="0E7E7D26" w14:textId="1936ECA2" w:rsidR="00510BED" w:rsidRPr="002209BB" w:rsidRDefault="00AD380B" w:rsidP="007D4F46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E6C8B" w:rsidRPr="007951F1">
              <w:rPr>
                <w:rFonts w:ascii="Times New Roman" w:hAnsi="Times New Roman"/>
                <w:sz w:val="28"/>
                <w:szCs w:val="28"/>
              </w:rPr>
              <w:t>.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 xml:space="preserve"> Какие операции РЭПО вам знакомы, каковы их преимущества перед другими видами кредитования? </w:t>
            </w:r>
          </w:p>
          <w:p w14:paraId="69B0FC83" w14:textId="77777777" w:rsidR="00D53C95" w:rsidRDefault="00D53C95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438152EA" w14:textId="6F5D7040" w:rsidR="00510BED" w:rsidRDefault="008A28FB" w:rsidP="007D4F46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28F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8A28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 xml:space="preserve"> Операции РЕПО </w:t>
            </w:r>
            <w:r w:rsidR="00510BED" w:rsidRPr="007951F1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 xml:space="preserve"> это сделки купли (продажи) ценных бумаг между Центральным и коммерческими банками с обязательством обратного выкупа через определённый срок по заранее определённой цене.  Механизм операций РЕПО подразумевает, что на срок предоставления денежных средств ценные бумаги, выступающие в качестве обеспечения, переходят в собственность к кредитору, что упрощает разрешение ситуаций при неисполнении обязательств заёмщиком и снижает кредитный риск</w:t>
            </w:r>
            <w:r w:rsidR="00E24DDF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>.Преимущества операций РЕПО пе</w:t>
            </w:r>
            <w:r w:rsidR="007D4F46">
              <w:rPr>
                <w:rFonts w:ascii="Times New Roman" w:hAnsi="Times New Roman"/>
                <w:sz w:val="28"/>
                <w:szCs w:val="28"/>
              </w:rPr>
              <w:t xml:space="preserve">ред другими видами кредитования. 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 xml:space="preserve">Быстрое оформление операции и выплат по ней (в том числе, в режиме </w:t>
            </w:r>
            <w:r w:rsidR="00510BED" w:rsidRPr="007951F1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>-</w:t>
            </w:r>
            <w:r w:rsidR="00510BED" w:rsidRPr="007951F1"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>). Риски для покупателя достаточно низкие, так как в его владении остаются ценные бумаги высокой ликвидности (в случае несостоявшейся второй части сделки)</w:t>
            </w:r>
            <w:r w:rsidR="00E24DDF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510BED" w:rsidRPr="007951F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01C4CD9" w14:textId="0345BD0B" w:rsidR="00CA346E" w:rsidRDefault="00CA346E" w:rsidP="007D4F4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3597E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формирующий или обосновывающий аргумент.</w:t>
            </w:r>
          </w:p>
          <w:p w14:paraId="1D91957B" w14:textId="21A1444C" w:rsidR="007E6C8B" w:rsidRPr="007951F1" w:rsidRDefault="00AD380B" w:rsidP="005B648B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Pr="00AD380B">
              <w:rPr>
                <w:rFonts w:ascii="Times New Roman" w:hAnsi="Times New Roman"/>
                <w:color w:val="000000"/>
                <w:sz w:val="28"/>
                <w:szCs w:val="28"/>
              </w:rPr>
              <w:t>ПК-5.</w:t>
            </w:r>
            <w:r w:rsidR="007D4F4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082ADF01" w14:textId="37315FAC" w:rsidR="00E638A6" w:rsidRDefault="00E638A6" w:rsidP="00EA3ABF">
      <w:pPr>
        <w:ind w:hanging="567"/>
      </w:pPr>
      <w:bookmarkStart w:id="0" w:name="_GoBack"/>
      <w:bookmarkEnd w:id="0"/>
    </w:p>
    <w:p w14:paraId="2E74C981" w14:textId="77777777" w:rsidR="00EA3ABF" w:rsidRDefault="00EA3ABF" w:rsidP="00EA3ABF">
      <w:pPr>
        <w:ind w:hanging="567"/>
      </w:pPr>
    </w:p>
    <w:p w14:paraId="51633619" w14:textId="77777777" w:rsidR="00EA3ABF" w:rsidRPr="005B648B" w:rsidRDefault="00EA3ABF" w:rsidP="00EA3ABF">
      <w:pPr>
        <w:ind w:hanging="567"/>
      </w:pPr>
    </w:p>
    <w:sectPr w:rsidR="00EA3ABF" w:rsidRPr="005B648B" w:rsidSect="0001088A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BE76F" w14:textId="77777777" w:rsidR="007C40FF" w:rsidRDefault="007C40FF" w:rsidP="0001088A">
      <w:pPr>
        <w:spacing w:after="0" w:line="240" w:lineRule="auto"/>
      </w:pPr>
      <w:r>
        <w:separator/>
      </w:r>
    </w:p>
  </w:endnote>
  <w:endnote w:type="continuationSeparator" w:id="0">
    <w:p w14:paraId="047460D3" w14:textId="77777777" w:rsidR="007C40FF" w:rsidRDefault="007C40FF" w:rsidP="0001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980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3187DF" w14:textId="74566E3E" w:rsidR="0001088A" w:rsidRPr="0001088A" w:rsidRDefault="0001088A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08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088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08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5FE3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01088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545415" w14:textId="77777777" w:rsidR="0001088A" w:rsidRDefault="0001088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303732"/>
      <w:docPartObj>
        <w:docPartGallery w:val="Page Numbers (Bottom of Page)"/>
        <w:docPartUnique/>
      </w:docPartObj>
    </w:sdtPr>
    <w:sdtEndPr/>
    <w:sdtContent>
      <w:p w14:paraId="427A472F" w14:textId="5840E393" w:rsidR="005B648B" w:rsidRDefault="005B64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FE3">
          <w:rPr>
            <w:noProof/>
          </w:rPr>
          <w:t>1</w:t>
        </w:r>
        <w:r>
          <w:fldChar w:fldCharType="end"/>
        </w:r>
      </w:p>
    </w:sdtContent>
  </w:sdt>
  <w:p w14:paraId="0C7F7C65" w14:textId="77777777" w:rsidR="005B648B" w:rsidRDefault="005B64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07CB3" w14:textId="77777777" w:rsidR="007C40FF" w:rsidRDefault="007C40FF" w:rsidP="0001088A">
      <w:pPr>
        <w:spacing w:after="0" w:line="240" w:lineRule="auto"/>
      </w:pPr>
      <w:r>
        <w:separator/>
      </w:r>
    </w:p>
  </w:footnote>
  <w:footnote w:type="continuationSeparator" w:id="0">
    <w:p w14:paraId="3FE7C1AA" w14:textId="77777777" w:rsidR="007C40FF" w:rsidRDefault="007C40FF" w:rsidP="00010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5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2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6E1C6987"/>
    <w:multiLevelType w:val="hybridMultilevel"/>
    <w:tmpl w:val="65D4F8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47B2"/>
    <w:rsid w:val="0001088A"/>
    <w:rsid w:val="0006245E"/>
    <w:rsid w:val="00063EBC"/>
    <w:rsid w:val="000A591B"/>
    <w:rsid w:val="000A5AC4"/>
    <w:rsid w:val="000D2115"/>
    <w:rsid w:val="000E180E"/>
    <w:rsid w:val="000F2F65"/>
    <w:rsid w:val="00126F38"/>
    <w:rsid w:val="00137D26"/>
    <w:rsid w:val="001513F6"/>
    <w:rsid w:val="001A1052"/>
    <w:rsid w:val="001B1741"/>
    <w:rsid w:val="001B453F"/>
    <w:rsid w:val="001B7D00"/>
    <w:rsid w:val="001C0A82"/>
    <w:rsid w:val="001E59AE"/>
    <w:rsid w:val="002168DD"/>
    <w:rsid w:val="002209BB"/>
    <w:rsid w:val="0025188D"/>
    <w:rsid w:val="002836BD"/>
    <w:rsid w:val="003000B9"/>
    <w:rsid w:val="003060F9"/>
    <w:rsid w:val="00306AB6"/>
    <w:rsid w:val="00325228"/>
    <w:rsid w:val="0035501C"/>
    <w:rsid w:val="003857BD"/>
    <w:rsid w:val="003B18CA"/>
    <w:rsid w:val="003F1A9D"/>
    <w:rsid w:val="004123AF"/>
    <w:rsid w:val="00430CE9"/>
    <w:rsid w:val="004928CF"/>
    <w:rsid w:val="004973FB"/>
    <w:rsid w:val="005017C7"/>
    <w:rsid w:val="00510BED"/>
    <w:rsid w:val="00542F9A"/>
    <w:rsid w:val="00556A95"/>
    <w:rsid w:val="005B3636"/>
    <w:rsid w:val="005B648B"/>
    <w:rsid w:val="006002C3"/>
    <w:rsid w:val="0061298F"/>
    <w:rsid w:val="006547FC"/>
    <w:rsid w:val="006A3C77"/>
    <w:rsid w:val="006A4899"/>
    <w:rsid w:val="006B1D58"/>
    <w:rsid w:val="006D4280"/>
    <w:rsid w:val="006E02EC"/>
    <w:rsid w:val="00734AA1"/>
    <w:rsid w:val="00755A73"/>
    <w:rsid w:val="007719DD"/>
    <w:rsid w:val="007951F1"/>
    <w:rsid w:val="007B1826"/>
    <w:rsid w:val="007C1F7F"/>
    <w:rsid w:val="007C40FF"/>
    <w:rsid w:val="007C51C8"/>
    <w:rsid w:val="007D4F46"/>
    <w:rsid w:val="007E6C8B"/>
    <w:rsid w:val="00801F01"/>
    <w:rsid w:val="0084519E"/>
    <w:rsid w:val="008A25FE"/>
    <w:rsid w:val="008A28FB"/>
    <w:rsid w:val="00914935"/>
    <w:rsid w:val="009231DD"/>
    <w:rsid w:val="009319F1"/>
    <w:rsid w:val="00933FCE"/>
    <w:rsid w:val="009A5FE3"/>
    <w:rsid w:val="009B7C37"/>
    <w:rsid w:val="009F3E81"/>
    <w:rsid w:val="00AA235C"/>
    <w:rsid w:val="00AD380B"/>
    <w:rsid w:val="00AF3F76"/>
    <w:rsid w:val="00B20FB5"/>
    <w:rsid w:val="00B82179"/>
    <w:rsid w:val="00B87232"/>
    <w:rsid w:val="00BE4A5B"/>
    <w:rsid w:val="00C20A41"/>
    <w:rsid w:val="00C32148"/>
    <w:rsid w:val="00C441E6"/>
    <w:rsid w:val="00C50A87"/>
    <w:rsid w:val="00C73807"/>
    <w:rsid w:val="00CA346E"/>
    <w:rsid w:val="00D0473B"/>
    <w:rsid w:val="00D13C55"/>
    <w:rsid w:val="00D2252D"/>
    <w:rsid w:val="00D416AB"/>
    <w:rsid w:val="00D53C95"/>
    <w:rsid w:val="00DB0C79"/>
    <w:rsid w:val="00DF7944"/>
    <w:rsid w:val="00E24DDF"/>
    <w:rsid w:val="00E40D80"/>
    <w:rsid w:val="00E638A6"/>
    <w:rsid w:val="00E64898"/>
    <w:rsid w:val="00EA3ABF"/>
    <w:rsid w:val="00EB33AC"/>
    <w:rsid w:val="00EC272F"/>
    <w:rsid w:val="00EE0D21"/>
    <w:rsid w:val="00EF4E19"/>
    <w:rsid w:val="00F72255"/>
    <w:rsid w:val="00F77106"/>
    <w:rsid w:val="00F90FCF"/>
    <w:rsid w:val="00FB6F47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99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126F38"/>
  </w:style>
  <w:style w:type="paragraph" w:styleId="a9">
    <w:name w:val="Body Text"/>
    <w:basedOn w:val="a"/>
    <w:link w:val="aa"/>
    <w:uiPriority w:val="1"/>
    <w:qFormat/>
    <w:rsid w:val="00E64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E64898"/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 светлая1"/>
    <w:basedOn w:val="a2"/>
    <w:uiPriority w:val="40"/>
    <w:rsid w:val="00430CE9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1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1088A"/>
  </w:style>
  <w:style w:type="paragraph" w:styleId="ad">
    <w:name w:val="footer"/>
    <w:basedOn w:val="a"/>
    <w:link w:val="ae"/>
    <w:uiPriority w:val="99"/>
    <w:unhideWhenUsed/>
    <w:rsid w:val="0001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1088A"/>
  </w:style>
  <w:style w:type="paragraph" w:styleId="af">
    <w:name w:val="Balloon Text"/>
    <w:basedOn w:val="a"/>
    <w:link w:val="af0"/>
    <w:uiPriority w:val="99"/>
    <w:semiHidden/>
    <w:unhideWhenUsed/>
    <w:rsid w:val="00EA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A3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99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126F38"/>
  </w:style>
  <w:style w:type="paragraph" w:styleId="a9">
    <w:name w:val="Body Text"/>
    <w:basedOn w:val="a"/>
    <w:link w:val="aa"/>
    <w:uiPriority w:val="1"/>
    <w:qFormat/>
    <w:rsid w:val="00E64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E64898"/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 светлая1"/>
    <w:basedOn w:val="a2"/>
    <w:uiPriority w:val="40"/>
    <w:rsid w:val="00430CE9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1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1088A"/>
  </w:style>
  <w:style w:type="paragraph" w:styleId="ad">
    <w:name w:val="footer"/>
    <w:basedOn w:val="a"/>
    <w:link w:val="ae"/>
    <w:uiPriority w:val="99"/>
    <w:unhideWhenUsed/>
    <w:rsid w:val="00010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1088A"/>
  </w:style>
  <w:style w:type="paragraph" w:styleId="af">
    <w:name w:val="Balloon Text"/>
    <w:basedOn w:val="a"/>
    <w:link w:val="af0"/>
    <w:uiPriority w:val="99"/>
    <w:semiHidden/>
    <w:unhideWhenUsed/>
    <w:rsid w:val="00EA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A3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2025-04-03T12:29:00Z</cp:lastPrinted>
  <dcterms:created xsi:type="dcterms:W3CDTF">2025-03-27T13:10:00Z</dcterms:created>
  <dcterms:modified xsi:type="dcterms:W3CDTF">2025-04-03T12:29:00Z</dcterms:modified>
</cp:coreProperties>
</file>