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01112" w14:textId="28186A42" w:rsidR="006943A0" w:rsidRPr="00963541" w:rsidRDefault="006943A0" w:rsidP="002639E9">
      <w:pPr>
        <w:pStyle w:val="1"/>
      </w:pPr>
      <w:r w:rsidRPr="00963541">
        <w:t xml:space="preserve">Комплект оценочных материалов по </w:t>
      </w:r>
      <w:proofErr w:type="gramStart"/>
      <w:r w:rsidR="002639E9" w:rsidRPr="00963541">
        <w:t>практике</w:t>
      </w:r>
      <w:r w:rsidRPr="00963541">
        <w:br/>
        <w:t>«</w:t>
      </w:r>
      <w:proofErr w:type="gramEnd"/>
      <w:r w:rsidR="002639E9" w:rsidRPr="00963541">
        <w:t>Учебная (ознакомительная)</w:t>
      </w:r>
      <w:r w:rsidRPr="00963541">
        <w:t>»</w:t>
      </w:r>
    </w:p>
    <w:p w14:paraId="68299AC5" w14:textId="77777777" w:rsidR="002639E9" w:rsidRPr="00963541" w:rsidRDefault="002639E9" w:rsidP="002639E9"/>
    <w:p w14:paraId="223ECCBA" w14:textId="77777777" w:rsidR="006943A0" w:rsidRPr="00963541" w:rsidRDefault="006943A0" w:rsidP="006943A0">
      <w:pPr>
        <w:pStyle w:val="a0"/>
      </w:pPr>
    </w:p>
    <w:p w14:paraId="3B336B8F" w14:textId="07684E11" w:rsidR="00874B3E" w:rsidRPr="00963541" w:rsidRDefault="00874B3E" w:rsidP="00840510">
      <w:pPr>
        <w:pStyle w:val="3"/>
      </w:pPr>
      <w:r w:rsidRPr="00963541">
        <w:t>Задания закрытого типа</w:t>
      </w:r>
    </w:p>
    <w:p w14:paraId="50E64351" w14:textId="1869B139" w:rsidR="00874B3E" w:rsidRPr="00963541" w:rsidRDefault="00874B3E" w:rsidP="00840510">
      <w:pPr>
        <w:pStyle w:val="4"/>
      </w:pPr>
      <w:r w:rsidRPr="00963541">
        <w:t>Задания закрытого типа на выбор правильного ответа</w:t>
      </w:r>
    </w:p>
    <w:p w14:paraId="14FBE2F5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1. Выберите один правильный ответ.</w:t>
      </w:r>
    </w:p>
    <w:p w14:paraId="1E3E9DA8" w14:textId="77777777" w:rsidR="00EE2757" w:rsidRPr="00963541" w:rsidRDefault="00EE2757" w:rsidP="00EE2757">
      <w:pPr>
        <w:pStyle w:val="a8"/>
        <w:ind w:left="0"/>
        <w:rPr>
          <w:szCs w:val="28"/>
        </w:rPr>
      </w:pPr>
      <w:r w:rsidRPr="00963541">
        <w:rPr>
          <w:szCs w:val="28"/>
        </w:rPr>
        <w:t>Целью учебной практики является:</w:t>
      </w:r>
    </w:p>
    <w:p w14:paraId="633308E6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А) написание дипломной работы</w:t>
      </w:r>
    </w:p>
    <w:p w14:paraId="37E95BB6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Б) написание отчета о деятельности организации</w:t>
      </w:r>
    </w:p>
    <w:p w14:paraId="0E702E23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В) приобретение первоначального практического опыта и первичных профессиональных умений </w:t>
      </w:r>
    </w:p>
    <w:p w14:paraId="00A6A01A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Г) проведение самостоятельного научного исследования </w:t>
      </w:r>
    </w:p>
    <w:p w14:paraId="1358BF71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Правильный ответ: В</w:t>
      </w:r>
    </w:p>
    <w:p w14:paraId="22125678" w14:textId="4EB51C28" w:rsidR="009C6E9F" w:rsidRPr="00963541" w:rsidRDefault="00EE2757" w:rsidP="00EE2757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66E58325" w14:textId="77777777" w:rsidR="00EE2757" w:rsidRPr="00963541" w:rsidRDefault="00EE2757" w:rsidP="00EE2757"/>
    <w:p w14:paraId="3EC46FEE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2. Выберите один правильный ответ.</w:t>
      </w:r>
    </w:p>
    <w:p w14:paraId="1106E1B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В обязанности студента во время учебной (ознакомительной) практики входит:</w:t>
      </w:r>
    </w:p>
    <w:p w14:paraId="500E04AB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А) проведение самостоятельного научного исследования </w:t>
      </w:r>
    </w:p>
    <w:p w14:paraId="44D5F022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Б) выполнение поручений руководителя практики, ознакомление с документацией, участие в текущей работе организации</w:t>
      </w:r>
    </w:p>
    <w:p w14:paraId="5E6A2449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В) выполнение профессиональных обязанностей сотрудников организации </w:t>
      </w:r>
    </w:p>
    <w:p w14:paraId="28FEFFDA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Г) разработка правил внутреннего распорядка организации</w:t>
      </w:r>
    </w:p>
    <w:p w14:paraId="59AA2749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Правильный ответ: Б</w:t>
      </w:r>
    </w:p>
    <w:p w14:paraId="6FB1F43B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44E73EF9" w14:textId="7667B6A9" w:rsidR="00C70737" w:rsidRPr="00963541" w:rsidRDefault="00C70737" w:rsidP="00C70737"/>
    <w:p w14:paraId="6837CE2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3. Выберите один правильный ответ.</w:t>
      </w:r>
    </w:p>
    <w:p w14:paraId="3FECC406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Формой текущего контроля учебной (ознакомительной) практики является:</w:t>
      </w:r>
    </w:p>
    <w:p w14:paraId="7928FECE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А) дневник практики </w:t>
      </w:r>
    </w:p>
    <w:p w14:paraId="34C422DE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Б) инструктаж по технике безопасности </w:t>
      </w:r>
    </w:p>
    <w:p w14:paraId="637A6634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В) анкетирование сотрудников организации</w:t>
      </w:r>
    </w:p>
    <w:p w14:paraId="69AFC4A3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Г) правила внутреннего распорядка организации</w:t>
      </w:r>
    </w:p>
    <w:p w14:paraId="171782B3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Правильный ответ: А</w:t>
      </w:r>
    </w:p>
    <w:p w14:paraId="7BFDCC90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24C04097" w14:textId="7E7AB944" w:rsidR="00C70737" w:rsidRPr="00963541" w:rsidRDefault="00C70737" w:rsidP="00C70737"/>
    <w:p w14:paraId="2B866542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4. Выберите один правильный ответ.</w:t>
      </w:r>
    </w:p>
    <w:p w14:paraId="5DE75ABC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Основанием для неудовлетворительной оценки за учебную (ознакомительную) практику может служить:</w:t>
      </w:r>
    </w:p>
    <w:p w14:paraId="0F90BC43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А) отсутствие опыта работы </w:t>
      </w:r>
    </w:p>
    <w:p w14:paraId="3E930146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Б) несогласие с политикой организации</w:t>
      </w:r>
    </w:p>
    <w:p w14:paraId="28A4B75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В) невыполнение программы практики</w:t>
      </w:r>
    </w:p>
    <w:p w14:paraId="521A676F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Г) неумение пользоваться компьютером</w:t>
      </w:r>
    </w:p>
    <w:p w14:paraId="59FEFD91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Правильный ответ: В</w:t>
      </w:r>
    </w:p>
    <w:p w14:paraId="26528143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77201726" w14:textId="77777777" w:rsidR="0033370D" w:rsidRPr="00963541" w:rsidRDefault="0033370D" w:rsidP="00916891"/>
    <w:p w14:paraId="1A871D2B" w14:textId="77777777" w:rsidR="00EE2757" w:rsidRPr="00963541" w:rsidRDefault="00EE2757" w:rsidP="00916891"/>
    <w:p w14:paraId="2CB15910" w14:textId="71B8601C" w:rsidR="00874B3E" w:rsidRPr="00963541" w:rsidRDefault="00874B3E" w:rsidP="00840510">
      <w:pPr>
        <w:pStyle w:val="4"/>
      </w:pPr>
      <w:r w:rsidRPr="00963541">
        <w:t>Задания закрытого типа на установление соответствия</w:t>
      </w:r>
    </w:p>
    <w:p w14:paraId="1E7BE527" w14:textId="2803BDC5" w:rsidR="00EE2757" w:rsidRPr="00963541" w:rsidRDefault="00EE2757" w:rsidP="00EE2757">
      <w:pPr>
        <w:rPr>
          <w:bCs/>
          <w:szCs w:val="28"/>
        </w:rPr>
      </w:pPr>
      <w:r w:rsidRPr="00963541">
        <w:rPr>
          <w:bCs/>
          <w:szCs w:val="28"/>
        </w:rPr>
        <w:t xml:space="preserve">1. </w:t>
      </w:r>
      <w:r w:rsidRPr="009B019F">
        <w:rPr>
          <w:bCs/>
          <w:szCs w:val="28"/>
        </w:rPr>
        <w:t xml:space="preserve">Прочитайте текст и установите соответствие между </w:t>
      </w:r>
      <w:r w:rsidR="00F45E6B">
        <w:rPr>
          <w:bCs/>
          <w:szCs w:val="28"/>
        </w:rPr>
        <w:t>атрибутом</w:t>
      </w:r>
      <w:r w:rsidRPr="00963541">
        <w:rPr>
          <w:bCs/>
          <w:szCs w:val="28"/>
        </w:rPr>
        <w:t xml:space="preserve"> учебной практики</w:t>
      </w:r>
      <w:r w:rsidRPr="009B019F">
        <w:rPr>
          <w:bCs/>
          <w:szCs w:val="28"/>
        </w:rPr>
        <w:t xml:space="preserve"> и </w:t>
      </w:r>
      <w:r w:rsidRPr="00963541">
        <w:rPr>
          <w:bCs/>
          <w:szCs w:val="28"/>
        </w:rPr>
        <w:t>его краткой характеристик</w:t>
      </w:r>
      <w:r w:rsidR="00C90C6C">
        <w:rPr>
          <w:bCs/>
          <w:szCs w:val="28"/>
        </w:rPr>
        <w:t>ой</w:t>
      </w:r>
      <w:bookmarkStart w:id="0" w:name="_GoBack"/>
      <w:bookmarkEnd w:id="0"/>
      <w:r w:rsidRPr="00963541">
        <w:rPr>
          <w:bCs/>
          <w:szCs w:val="28"/>
        </w:rPr>
        <w:t>.</w:t>
      </w:r>
      <w:r w:rsidRPr="009B019F">
        <w:rPr>
          <w:bCs/>
          <w:szCs w:val="28"/>
        </w:rPr>
        <w:t xml:space="preserve"> </w:t>
      </w:r>
      <w:r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3571"/>
        <w:gridCol w:w="572"/>
        <w:gridCol w:w="4909"/>
      </w:tblGrid>
      <w:tr w:rsidR="00EE2757" w:rsidRPr="00963541" w14:paraId="7CF2A370" w14:textId="77777777" w:rsidTr="00F402CB">
        <w:tc>
          <w:tcPr>
            <w:tcW w:w="303" w:type="pct"/>
          </w:tcPr>
          <w:p w14:paraId="1212CCD5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1853" w:type="pct"/>
            <w:vAlign w:val="center"/>
          </w:tcPr>
          <w:p w14:paraId="7648BBAD" w14:textId="50C5007C" w:rsidR="00EE2757" w:rsidRPr="00963541" w:rsidRDefault="00F45E6B" w:rsidP="00EE2757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Атрибут учебной практики</w:t>
            </w:r>
          </w:p>
        </w:tc>
        <w:tc>
          <w:tcPr>
            <w:tcW w:w="297" w:type="pct"/>
          </w:tcPr>
          <w:p w14:paraId="5F54D3CE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547" w:type="pct"/>
          </w:tcPr>
          <w:p w14:paraId="625F4BFA" w14:textId="2BDE0688" w:rsidR="00EE2757" w:rsidRPr="00963541" w:rsidRDefault="00471EF4" w:rsidP="00471EF4">
            <w:pPr>
              <w:pStyle w:val="a8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Краткая характеристика</w:t>
            </w:r>
          </w:p>
        </w:tc>
      </w:tr>
      <w:tr w:rsidR="00EE2757" w:rsidRPr="00963541" w14:paraId="6956B02B" w14:textId="77777777" w:rsidTr="00F402CB">
        <w:tc>
          <w:tcPr>
            <w:tcW w:w="303" w:type="pct"/>
          </w:tcPr>
          <w:p w14:paraId="0374F5EE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1853" w:type="pct"/>
          </w:tcPr>
          <w:p w14:paraId="390B50DA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Календарный график практики</w:t>
            </w:r>
          </w:p>
        </w:tc>
        <w:tc>
          <w:tcPr>
            <w:tcW w:w="297" w:type="pct"/>
          </w:tcPr>
          <w:p w14:paraId="0229872D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2547" w:type="pct"/>
          </w:tcPr>
          <w:p w14:paraId="0E3383DF" w14:textId="5B90DC8D" w:rsidR="00EE2757" w:rsidRPr="00963541" w:rsidRDefault="00F45E6B" w:rsidP="00F45E6B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>
              <w:rPr>
                <w:szCs w:val="28"/>
              </w:rPr>
              <w:t>один из атрибутов</w:t>
            </w:r>
            <w:r w:rsidR="00EE2757" w:rsidRPr="00963541">
              <w:rPr>
                <w:szCs w:val="28"/>
              </w:rPr>
              <w:t>, составляем</w:t>
            </w:r>
            <w:r>
              <w:rPr>
                <w:szCs w:val="28"/>
              </w:rPr>
              <w:t>ый</w:t>
            </w:r>
            <w:r w:rsidR="00EE2757" w:rsidRPr="00963541">
              <w:rPr>
                <w:szCs w:val="28"/>
              </w:rPr>
              <w:t xml:space="preserve"> руководителем практики совместно со студентом, которое отражает в себе сроки выполнения всех видов работ, предусмотренных рабочей программой практики, и включает отметки руководителя, подтверждающие их выполнение </w:t>
            </w:r>
          </w:p>
        </w:tc>
      </w:tr>
      <w:tr w:rsidR="00EE2757" w:rsidRPr="00963541" w14:paraId="06657DA8" w14:textId="77777777" w:rsidTr="00F402CB">
        <w:tc>
          <w:tcPr>
            <w:tcW w:w="303" w:type="pct"/>
          </w:tcPr>
          <w:p w14:paraId="3DB14E45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1853" w:type="pct"/>
          </w:tcPr>
          <w:p w14:paraId="56146F14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Дневник практики</w:t>
            </w:r>
          </w:p>
        </w:tc>
        <w:tc>
          <w:tcPr>
            <w:tcW w:w="297" w:type="pct"/>
          </w:tcPr>
          <w:p w14:paraId="68F62D14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2547" w:type="pct"/>
          </w:tcPr>
          <w:p w14:paraId="472C37CD" w14:textId="27B80673" w:rsidR="00EE2757" w:rsidRPr="00963541" w:rsidRDefault="00F45E6B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>
              <w:rPr>
                <w:szCs w:val="28"/>
              </w:rPr>
              <w:t>один из атрибутов</w:t>
            </w:r>
            <w:r w:rsidR="00EE2757" w:rsidRPr="00963541">
              <w:rPr>
                <w:szCs w:val="28"/>
              </w:rPr>
              <w:t>, в котором студент подробно отражает проделанную работу в соответствии с индивидуальным заданием и календарным графиком практики</w:t>
            </w:r>
          </w:p>
        </w:tc>
      </w:tr>
      <w:tr w:rsidR="00EE2757" w:rsidRPr="00963541" w14:paraId="1E09E8A0" w14:textId="77777777" w:rsidTr="00F402CB">
        <w:tc>
          <w:tcPr>
            <w:tcW w:w="303" w:type="pct"/>
          </w:tcPr>
          <w:p w14:paraId="7E9242C3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1853" w:type="pct"/>
          </w:tcPr>
          <w:p w14:paraId="4C181D8A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Отзыв руководителя практики</w:t>
            </w:r>
          </w:p>
        </w:tc>
        <w:tc>
          <w:tcPr>
            <w:tcW w:w="297" w:type="pct"/>
          </w:tcPr>
          <w:p w14:paraId="543203C9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2547" w:type="pct"/>
          </w:tcPr>
          <w:p w14:paraId="1DC808E5" w14:textId="012E5AA8" w:rsidR="00EE2757" w:rsidRPr="00963541" w:rsidRDefault="00F45E6B" w:rsidP="00F45E6B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>
              <w:rPr>
                <w:szCs w:val="28"/>
              </w:rPr>
              <w:t>один из атрибутов</w:t>
            </w:r>
            <w:r w:rsidR="00EE2757" w:rsidRPr="00963541">
              <w:rPr>
                <w:szCs w:val="28"/>
              </w:rPr>
              <w:t>, позволяющ</w:t>
            </w:r>
            <w:r>
              <w:rPr>
                <w:szCs w:val="28"/>
              </w:rPr>
              <w:t>ий</w:t>
            </w:r>
            <w:r w:rsidR="00EE2757" w:rsidRPr="00963541">
              <w:rPr>
                <w:szCs w:val="28"/>
              </w:rPr>
              <w:t xml:space="preserve"> получить оценку качества выполнения студентом индивидуальных заданий и других мероприятий, согласно календарному графику практики</w:t>
            </w:r>
          </w:p>
        </w:tc>
      </w:tr>
    </w:tbl>
    <w:p w14:paraId="7D2DF4C6" w14:textId="77777777" w:rsidR="00EE2757" w:rsidRPr="009B019F" w:rsidRDefault="00EE2757" w:rsidP="00EE2757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3752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</w:tblGrid>
      <w:tr w:rsidR="00EE2757" w:rsidRPr="00963541" w14:paraId="6647F041" w14:textId="77777777" w:rsidTr="00F402CB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14480A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1C8812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9CC540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3</w:t>
            </w:r>
          </w:p>
        </w:tc>
      </w:tr>
      <w:tr w:rsidR="00EE2757" w:rsidRPr="00963541" w14:paraId="66CFEA86" w14:textId="77777777" w:rsidTr="00F402CB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D8DCCE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А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9BB9F4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В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39ADDD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Б</w:t>
            </w:r>
          </w:p>
        </w:tc>
      </w:tr>
    </w:tbl>
    <w:p w14:paraId="5164FE74" w14:textId="77777777" w:rsidR="00EE2757" w:rsidRDefault="00EE2757" w:rsidP="00EE2757">
      <w:pPr>
        <w:rPr>
          <w:bCs/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04E31B2D" w14:textId="77777777" w:rsidR="006720C6" w:rsidRPr="009B019F" w:rsidRDefault="006720C6" w:rsidP="00EE2757">
      <w:pPr>
        <w:rPr>
          <w:szCs w:val="28"/>
        </w:rPr>
      </w:pPr>
    </w:p>
    <w:p w14:paraId="6F0B85F6" w14:textId="20BA0628" w:rsidR="00EE2757" w:rsidRPr="00963541" w:rsidRDefault="00EE2757" w:rsidP="00EE2757">
      <w:pPr>
        <w:rPr>
          <w:bCs/>
          <w:szCs w:val="28"/>
        </w:rPr>
      </w:pPr>
      <w:r w:rsidRPr="00963541">
        <w:rPr>
          <w:bCs/>
          <w:szCs w:val="28"/>
        </w:rPr>
        <w:t xml:space="preserve">2. </w:t>
      </w:r>
      <w:r w:rsidRPr="009B019F">
        <w:rPr>
          <w:bCs/>
          <w:szCs w:val="28"/>
        </w:rPr>
        <w:t xml:space="preserve">Прочитайте текст и установите соответствие </w:t>
      </w:r>
      <w:r w:rsidR="00E1338B">
        <w:rPr>
          <w:bCs/>
          <w:szCs w:val="28"/>
        </w:rPr>
        <w:t>между этапами прохождения</w:t>
      </w:r>
      <w:r w:rsidRPr="00963541">
        <w:rPr>
          <w:bCs/>
          <w:szCs w:val="28"/>
        </w:rPr>
        <w:t xml:space="preserve"> учебной практики</w:t>
      </w:r>
      <w:r w:rsidRPr="009B019F">
        <w:rPr>
          <w:bCs/>
          <w:szCs w:val="28"/>
        </w:rPr>
        <w:t xml:space="preserve"> и</w:t>
      </w:r>
      <w:r w:rsidRPr="00963541">
        <w:rPr>
          <w:bCs/>
          <w:szCs w:val="28"/>
        </w:rPr>
        <w:t xml:space="preserve"> </w:t>
      </w:r>
      <w:r w:rsidR="00E1338B">
        <w:rPr>
          <w:bCs/>
          <w:szCs w:val="28"/>
        </w:rPr>
        <w:t>видами работы, выполняемыми на этих этапах</w:t>
      </w:r>
      <w:r w:rsidRPr="00963541">
        <w:rPr>
          <w:bCs/>
          <w:szCs w:val="28"/>
        </w:rPr>
        <w:t>.</w:t>
      </w:r>
      <w:r w:rsidRPr="009B019F">
        <w:rPr>
          <w:bCs/>
          <w:szCs w:val="28"/>
        </w:rPr>
        <w:t xml:space="preserve"> </w:t>
      </w:r>
      <w:r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78"/>
        <w:gridCol w:w="512"/>
        <w:gridCol w:w="6197"/>
      </w:tblGrid>
      <w:tr w:rsidR="00EE2757" w:rsidRPr="00963541" w14:paraId="4CED376B" w14:textId="77777777" w:rsidTr="00F402CB">
        <w:tc>
          <w:tcPr>
            <w:tcW w:w="0" w:type="auto"/>
          </w:tcPr>
          <w:p w14:paraId="281F1BEA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C7EA910" w14:textId="77777777" w:rsidR="00EE2757" w:rsidRPr="00963541" w:rsidRDefault="00EE2757" w:rsidP="00EE2757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963541">
              <w:rPr>
                <w:color w:val="000000"/>
                <w:szCs w:val="28"/>
              </w:rPr>
              <w:t>Этап</w:t>
            </w:r>
          </w:p>
        </w:tc>
        <w:tc>
          <w:tcPr>
            <w:tcW w:w="0" w:type="auto"/>
          </w:tcPr>
          <w:p w14:paraId="3228A879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0" w:type="auto"/>
          </w:tcPr>
          <w:p w14:paraId="5CD405BE" w14:textId="77777777" w:rsidR="00EE2757" w:rsidRPr="00963541" w:rsidRDefault="00EE2757" w:rsidP="00EE2757">
            <w:pPr>
              <w:pStyle w:val="a8"/>
              <w:ind w:firstLine="0"/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Виды работ</w:t>
            </w:r>
          </w:p>
        </w:tc>
      </w:tr>
      <w:tr w:rsidR="00EE2757" w:rsidRPr="00963541" w14:paraId="31F09E77" w14:textId="77777777" w:rsidTr="00F402CB">
        <w:tc>
          <w:tcPr>
            <w:tcW w:w="0" w:type="auto"/>
          </w:tcPr>
          <w:p w14:paraId="4373E534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0" w:type="auto"/>
          </w:tcPr>
          <w:p w14:paraId="502CD3DB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Предварительный этап</w:t>
            </w:r>
          </w:p>
        </w:tc>
        <w:tc>
          <w:tcPr>
            <w:tcW w:w="0" w:type="auto"/>
          </w:tcPr>
          <w:p w14:paraId="62C85BD6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0" w:type="auto"/>
          </w:tcPr>
          <w:p w14:paraId="3B78146F" w14:textId="77777777" w:rsidR="00EE2757" w:rsidRPr="00963541" w:rsidRDefault="00EE2757" w:rsidP="00EE2757">
            <w:pPr>
              <w:pStyle w:val="a8"/>
              <w:ind w:left="0" w:firstLine="0"/>
              <w:rPr>
                <w:szCs w:val="28"/>
              </w:rPr>
            </w:pPr>
            <w:r w:rsidRPr="00963541">
              <w:rPr>
                <w:szCs w:val="28"/>
              </w:rPr>
              <w:t>инструктаж по технике безопасности, охране труда и пожарной безопасности;</w:t>
            </w:r>
          </w:p>
          <w:p w14:paraId="08B4AB30" w14:textId="77777777" w:rsidR="00EE2757" w:rsidRPr="00963541" w:rsidRDefault="00EE2757" w:rsidP="00EE2757">
            <w:pPr>
              <w:pStyle w:val="a8"/>
              <w:ind w:left="0" w:firstLine="0"/>
              <w:rPr>
                <w:szCs w:val="28"/>
              </w:rPr>
            </w:pPr>
            <w:r w:rsidRPr="00963541">
              <w:rPr>
                <w:szCs w:val="28"/>
              </w:rPr>
              <w:t>инструктаж по правилам внутреннего трудового распорядка организации;</w:t>
            </w:r>
          </w:p>
          <w:p w14:paraId="16180125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изучение рабочей программы практики, получение индивидуального задания по практике, ознакомление с видом отчетности по практике, составление календарного графика практики</w:t>
            </w:r>
          </w:p>
        </w:tc>
      </w:tr>
      <w:tr w:rsidR="00EE2757" w:rsidRPr="00963541" w14:paraId="2C2607A7" w14:textId="77777777" w:rsidTr="00F402CB">
        <w:tc>
          <w:tcPr>
            <w:tcW w:w="0" w:type="auto"/>
          </w:tcPr>
          <w:p w14:paraId="76FC13A5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0" w:type="auto"/>
          </w:tcPr>
          <w:p w14:paraId="3F8A87AB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Основной этап</w:t>
            </w:r>
          </w:p>
        </w:tc>
        <w:tc>
          <w:tcPr>
            <w:tcW w:w="0" w:type="auto"/>
          </w:tcPr>
          <w:p w14:paraId="40838629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0" w:type="auto"/>
          </w:tcPr>
          <w:p w14:paraId="10BEA0F9" w14:textId="77777777" w:rsidR="00EE2757" w:rsidRPr="00963541" w:rsidRDefault="00EE2757" w:rsidP="00EE2757">
            <w:pPr>
              <w:pStyle w:val="a8"/>
              <w:ind w:left="0" w:firstLine="0"/>
              <w:rPr>
                <w:szCs w:val="28"/>
              </w:rPr>
            </w:pPr>
            <w:r w:rsidRPr="00963541">
              <w:rPr>
                <w:szCs w:val="28"/>
              </w:rPr>
              <w:t>подведение итогов практики, оформление дневника практики;</w:t>
            </w:r>
          </w:p>
          <w:p w14:paraId="7C322E45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прохождение промежуточной аттестации по результатам практики</w:t>
            </w:r>
          </w:p>
        </w:tc>
      </w:tr>
      <w:tr w:rsidR="00EE2757" w:rsidRPr="00963541" w14:paraId="02454FE8" w14:textId="77777777" w:rsidTr="00F402CB">
        <w:tc>
          <w:tcPr>
            <w:tcW w:w="0" w:type="auto"/>
          </w:tcPr>
          <w:p w14:paraId="4A004B70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0" w:type="auto"/>
          </w:tcPr>
          <w:p w14:paraId="085AE341" w14:textId="77777777" w:rsidR="00EE2757" w:rsidRPr="00963541" w:rsidRDefault="00EE2757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Заключительный этап</w:t>
            </w:r>
          </w:p>
        </w:tc>
        <w:tc>
          <w:tcPr>
            <w:tcW w:w="0" w:type="auto"/>
          </w:tcPr>
          <w:p w14:paraId="21CCE6BE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0" w:type="auto"/>
          </w:tcPr>
          <w:p w14:paraId="4CBCCE5B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 xml:space="preserve"> посещение занятий, направленных на ознакомление со спецификой практической деятельности социолога; консультации с руководителем практики; выполнение индивидуального задания</w:t>
            </w:r>
          </w:p>
        </w:tc>
      </w:tr>
    </w:tbl>
    <w:p w14:paraId="38171866" w14:textId="77777777" w:rsidR="00EE2757" w:rsidRPr="009B019F" w:rsidRDefault="00EE2757" w:rsidP="00EE2757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3752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</w:tblGrid>
      <w:tr w:rsidR="00EE2757" w:rsidRPr="00963541" w14:paraId="0D35241D" w14:textId="77777777" w:rsidTr="00F402CB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0FE5D5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F118FD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585802" w14:textId="77777777" w:rsidR="00EE2757" w:rsidRPr="009B019F" w:rsidRDefault="00EE2757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3</w:t>
            </w:r>
          </w:p>
        </w:tc>
      </w:tr>
      <w:tr w:rsidR="00EE2757" w:rsidRPr="00963541" w14:paraId="651CDB88" w14:textId="77777777" w:rsidTr="00F402CB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B728C7" w14:textId="61A62629" w:rsidR="00EE2757" w:rsidRPr="009B019F" w:rsidRDefault="00F45E6B" w:rsidP="00F402CB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16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A435A1" w14:textId="77777777" w:rsidR="00EE2757" w:rsidRPr="009B019F" w:rsidRDefault="00EE2757" w:rsidP="00F402CB">
            <w:pPr>
              <w:rPr>
                <w:szCs w:val="28"/>
              </w:rPr>
            </w:pPr>
            <w:r w:rsidRPr="00963541">
              <w:rPr>
                <w:szCs w:val="28"/>
              </w:rPr>
              <w:t>В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AA4B71" w14:textId="720E7C6C" w:rsidR="00EE2757" w:rsidRPr="009B019F" w:rsidRDefault="00F45E6B" w:rsidP="00F402CB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1F1ED410" w14:textId="77777777" w:rsidR="00EE2757" w:rsidRPr="009B019F" w:rsidRDefault="00EE2757" w:rsidP="00EE2757">
      <w:pPr>
        <w:rPr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54CE9190" w14:textId="77777777" w:rsidR="00EE2757" w:rsidRPr="00963541" w:rsidRDefault="00EE2757" w:rsidP="00721A69"/>
    <w:p w14:paraId="57D24819" w14:textId="77777777" w:rsidR="00EE2757" w:rsidRPr="00963541" w:rsidRDefault="00EE2757" w:rsidP="00721A69"/>
    <w:p w14:paraId="15F86660" w14:textId="77777777" w:rsidR="00DB7C34" w:rsidRPr="00963541" w:rsidRDefault="00DB7C34" w:rsidP="00721A69"/>
    <w:p w14:paraId="2AB27E1A" w14:textId="096BE8E2" w:rsidR="00874B3E" w:rsidRPr="00963541" w:rsidRDefault="00874B3E" w:rsidP="00840510">
      <w:pPr>
        <w:pStyle w:val="4"/>
      </w:pPr>
      <w:r w:rsidRPr="00963541">
        <w:t>Задания закрытого типа на установление правильной последовательности</w:t>
      </w:r>
    </w:p>
    <w:p w14:paraId="62894A9A" w14:textId="77777777" w:rsidR="00EE2757" w:rsidRPr="00963541" w:rsidRDefault="00EE2757" w:rsidP="00EE2757">
      <w:pPr>
        <w:rPr>
          <w:iCs/>
          <w:szCs w:val="28"/>
        </w:rPr>
      </w:pPr>
      <w:r w:rsidRPr="00963541">
        <w:rPr>
          <w:szCs w:val="28"/>
        </w:rPr>
        <w:t xml:space="preserve">1. Установите правильную последовательность действий при организации практики. </w:t>
      </w:r>
      <w:r w:rsidRPr="00963541">
        <w:rPr>
          <w:iCs/>
          <w:szCs w:val="28"/>
        </w:rPr>
        <w:t>Запишите правильную последовательность букв слева направо.</w:t>
      </w:r>
    </w:p>
    <w:p w14:paraId="47FFE4FD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А) составление календарного графика практики</w:t>
      </w:r>
    </w:p>
    <w:p w14:paraId="3F009F1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Б) получение индивидуального задания по практике</w:t>
      </w:r>
    </w:p>
    <w:p w14:paraId="15E425C0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В) выполнение индивидуального задания по практике</w:t>
      </w:r>
    </w:p>
    <w:p w14:paraId="6C88FBE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Г) подведение итогов практики, оформление дневника практики</w:t>
      </w:r>
    </w:p>
    <w:p w14:paraId="5E34E63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Д) прохождение промежуточной аттестации по результатам прохождения практики</w:t>
      </w:r>
    </w:p>
    <w:p w14:paraId="2E70E4C3" w14:textId="7AE9C8CD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lastRenderedPageBreak/>
        <w:t xml:space="preserve">Правильный ответ: </w:t>
      </w:r>
      <w:r w:rsidR="00C50E54">
        <w:rPr>
          <w:szCs w:val="28"/>
        </w:rPr>
        <w:t>А, Б, В, Г, Д</w:t>
      </w:r>
    </w:p>
    <w:p w14:paraId="3C04CE54" w14:textId="77777777" w:rsidR="00EE2757" w:rsidRPr="00963541" w:rsidRDefault="00EE2757" w:rsidP="00EE2757">
      <w:pPr>
        <w:rPr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53971DAA" w14:textId="77777777" w:rsidR="0075087B" w:rsidRPr="00963541" w:rsidRDefault="0075087B" w:rsidP="00870D36"/>
    <w:p w14:paraId="36990DE8" w14:textId="77777777" w:rsidR="00874B3E" w:rsidRPr="00963541" w:rsidRDefault="00874B3E" w:rsidP="00840510">
      <w:pPr>
        <w:pStyle w:val="3"/>
      </w:pPr>
      <w:r w:rsidRPr="00963541">
        <w:t>Задания открытого типа</w:t>
      </w:r>
    </w:p>
    <w:p w14:paraId="28B74DD5" w14:textId="6ED68E1B" w:rsidR="00874B3E" w:rsidRPr="00963541" w:rsidRDefault="00874B3E" w:rsidP="00840510">
      <w:pPr>
        <w:pStyle w:val="4"/>
      </w:pPr>
      <w:r w:rsidRPr="00963541">
        <w:t>Задания открытого типа на дополнение</w:t>
      </w:r>
    </w:p>
    <w:p w14:paraId="124E5CE3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1.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634E24FD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szCs w:val="28"/>
        </w:rPr>
      </w:pPr>
      <w:r w:rsidRPr="00963541">
        <w:rPr>
          <w:bCs/>
          <w:szCs w:val="28"/>
        </w:rPr>
        <w:t>___________________</w:t>
      </w:r>
      <w:r w:rsidRPr="00963541">
        <w:rPr>
          <w:szCs w:val="28"/>
        </w:rPr>
        <w:t xml:space="preserve"> представляют собой совместную деятельность обучающегося с руководителем практики с целью применения полученных в период теоретического обучения знаний путем выполнения профессионально-ориентированных заданий, направленных на приобретение опыта прикладной исследовательской деятельности и развитие аналитических способностей.</w:t>
      </w:r>
    </w:p>
    <w:p w14:paraId="47EDE469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Pr="00963541">
        <w:rPr>
          <w:bCs/>
          <w:szCs w:val="28"/>
        </w:rPr>
        <w:t>индивидуальные</w:t>
      </w:r>
      <w:r w:rsidRPr="00963541">
        <w:rPr>
          <w:szCs w:val="28"/>
        </w:rPr>
        <w:t xml:space="preserve"> задания.</w:t>
      </w:r>
    </w:p>
    <w:p w14:paraId="0C607C92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6C979A25" w14:textId="77777777" w:rsidR="00EE2757" w:rsidRPr="00963541" w:rsidRDefault="00EE2757" w:rsidP="00EE2757">
      <w:pPr>
        <w:rPr>
          <w:color w:val="000000"/>
          <w:szCs w:val="28"/>
        </w:rPr>
      </w:pPr>
    </w:p>
    <w:p w14:paraId="0F01649F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2.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437DDFE2" w14:textId="77777777" w:rsidR="00EE2757" w:rsidRPr="00963541" w:rsidRDefault="00EE2757" w:rsidP="00EE2757">
      <w:pPr>
        <w:rPr>
          <w:szCs w:val="28"/>
        </w:rPr>
      </w:pPr>
      <w:r w:rsidRPr="00963541">
        <w:rPr>
          <w:rFonts w:eastAsia="Calibri"/>
          <w:color w:val="000000"/>
          <w:szCs w:val="28"/>
        </w:rPr>
        <w:t>____________ должен содержать сроки выполнения всех видов работ, предусмотренных рабочей программой практики, и является одним из разделов дневника практики, который составляется руководителем практики совместно со студентом.</w:t>
      </w:r>
    </w:p>
    <w:p w14:paraId="4F02BCD0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Pr="00963541">
        <w:rPr>
          <w:rFonts w:eastAsia="Calibri"/>
          <w:color w:val="000000"/>
          <w:szCs w:val="28"/>
        </w:rPr>
        <w:t>календарный график практики.</w:t>
      </w:r>
    </w:p>
    <w:p w14:paraId="37125DFE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2CDBAE04" w14:textId="02AF9032" w:rsidR="00776893" w:rsidRPr="00963541" w:rsidRDefault="00776893" w:rsidP="00D169A3"/>
    <w:p w14:paraId="1B31A1F9" w14:textId="151E537F" w:rsidR="00874B3E" w:rsidRPr="00963541" w:rsidRDefault="00874B3E" w:rsidP="00840510">
      <w:pPr>
        <w:pStyle w:val="4"/>
      </w:pPr>
      <w:r w:rsidRPr="00963541">
        <w:t>Задания открытого типа с кратким свободным ответом</w:t>
      </w:r>
    </w:p>
    <w:p w14:paraId="3A8F1725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1.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1E77C348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Одной из задач учебной практики является адаптация к условиям профессиональной деятельности и закрепление интереса к _________________.</w:t>
      </w:r>
    </w:p>
    <w:p w14:paraId="738B56A7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>Правильный ответ: выбранной профессии.</w:t>
      </w:r>
    </w:p>
    <w:p w14:paraId="43883908" w14:textId="77777777" w:rsidR="00EE2757" w:rsidRPr="00963541" w:rsidRDefault="00EE2757" w:rsidP="00EE2757">
      <w:pPr>
        <w:rPr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5C00C531" w14:textId="77777777" w:rsidR="00EE2757" w:rsidRPr="00963541" w:rsidRDefault="00EE2757" w:rsidP="00EE2757">
      <w:pPr>
        <w:rPr>
          <w:color w:val="000000"/>
          <w:szCs w:val="28"/>
        </w:rPr>
      </w:pPr>
    </w:p>
    <w:p w14:paraId="2499C81D" w14:textId="77777777" w:rsidR="00EE2757" w:rsidRPr="00963541" w:rsidRDefault="00EE2757" w:rsidP="00EE2757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2.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3A9EB5CF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color w:val="000000"/>
          <w:szCs w:val="28"/>
        </w:rPr>
        <w:t>Средство, в котором студент подробно отражает проделанную работу в соответствии с индивидуальным заданием и календарным _______________.</w:t>
      </w:r>
    </w:p>
    <w:p w14:paraId="75B1A5A8" w14:textId="77777777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Pr="00963541">
        <w:rPr>
          <w:color w:val="000000"/>
          <w:szCs w:val="28"/>
        </w:rPr>
        <w:t>графиком практики.</w:t>
      </w:r>
    </w:p>
    <w:p w14:paraId="3B2D079B" w14:textId="77777777" w:rsidR="00EE2757" w:rsidRPr="00963541" w:rsidRDefault="00EE2757" w:rsidP="00EE2757">
      <w:pPr>
        <w:rPr>
          <w:szCs w:val="28"/>
        </w:rPr>
      </w:pPr>
      <w:r w:rsidRPr="00963541">
        <w:rPr>
          <w:color w:val="000000"/>
          <w:szCs w:val="28"/>
        </w:rPr>
        <w:lastRenderedPageBreak/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4775E5C2" w14:textId="77777777" w:rsidR="0050337A" w:rsidRPr="00963541" w:rsidRDefault="0050337A" w:rsidP="00031894">
      <w:pPr>
        <w:ind w:firstLine="0"/>
      </w:pPr>
    </w:p>
    <w:p w14:paraId="0FD241CD" w14:textId="5A1F8CC5" w:rsidR="00A62DE5" w:rsidRPr="00963541" w:rsidRDefault="00874B3E" w:rsidP="00840510">
      <w:pPr>
        <w:pStyle w:val="4"/>
      </w:pPr>
      <w:r w:rsidRPr="00963541">
        <w:t>Задания открытого типа с развернутым ответом</w:t>
      </w:r>
    </w:p>
    <w:p w14:paraId="392271FF" w14:textId="60794644" w:rsidR="00EE2757" w:rsidRPr="00963541" w:rsidRDefault="00EE2757" w:rsidP="00EE2757">
      <w:r w:rsidRPr="00963541">
        <w:t>1. Определите основные составляющие кодекса корпоративного поведения в организации.</w:t>
      </w:r>
    </w:p>
    <w:p w14:paraId="797C0EB6" w14:textId="77777777" w:rsidR="00EE2757" w:rsidRPr="00963541" w:rsidRDefault="00EE2757" w:rsidP="00EE2757">
      <w:r w:rsidRPr="00963541">
        <w:t>Время выполнения – 15 мин.</w:t>
      </w:r>
    </w:p>
    <w:p w14:paraId="274D5C79" w14:textId="3CEDF9CD" w:rsidR="00EE2757" w:rsidRPr="00963541" w:rsidRDefault="00EE2757" w:rsidP="00EE2757">
      <w:r w:rsidRPr="00963541">
        <w:t xml:space="preserve">Ожидаемый результат: </w:t>
      </w:r>
      <w:r w:rsidR="00E1338B">
        <w:t>з</w:t>
      </w:r>
      <w:r w:rsidRPr="00963541">
        <w:t xml:space="preserve">аконность (выполнение требований действующего законодательства, правил и положений в полном объёме), добросовестность (выполнение договорённостей, следование заявленным ценностям, соответствие высоким стандартам деловой этики и разрешение конфликтов интересов), беспристрастность (осуществление решений на прозрачных, справедливых рыночных условиях, непредвзято, без злоупотреблений правами и возможностями), открытость (своевременное и полное раскрытие информации, необходимой для предоставления в государственные и регулирующие органы, а также другим заинтересованным лицам), конфиденциальность (соблюдение требований внутренних документов организации в отношении сохранения и использования конфиденциальной информации, полученной в результате исполнения должностных обязанностей), </w:t>
      </w:r>
      <w:proofErr w:type="spellStart"/>
      <w:r w:rsidRPr="00963541">
        <w:t>вовлечённость</w:t>
      </w:r>
      <w:proofErr w:type="spellEnd"/>
      <w:r w:rsidRPr="00963541">
        <w:t xml:space="preserve"> (своевременное уведомление организации о любых случаях нарушения сотрудниками кодекса и содействие продвижению положительной репутации компании).</w:t>
      </w:r>
    </w:p>
    <w:p w14:paraId="5DE14747" w14:textId="77777777" w:rsidR="00EE2757" w:rsidRPr="00963541" w:rsidRDefault="00EE2757" w:rsidP="00EE2757">
      <w:r w:rsidRPr="00963541">
        <w:t xml:space="preserve"> Критерии оценивания: наличие в ответе минимум четырех пунктов кодекса корпоративного поведения.</w:t>
      </w:r>
    </w:p>
    <w:p w14:paraId="267846E9" w14:textId="77777777" w:rsidR="00EE2757" w:rsidRPr="00963541" w:rsidRDefault="00EE2757" w:rsidP="00EE2757">
      <w:r w:rsidRPr="00963541">
        <w:t xml:space="preserve">Компетенции (индикаторы): </w:t>
      </w:r>
      <w:r w:rsidRPr="00963541">
        <w:rPr>
          <w:bCs/>
          <w:szCs w:val="28"/>
        </w:rPr>
        <w:t>УК-1 (УК-1.1, УК-1.2, УК-1.3), УК-2 (УК-2.1, УК-2.2), УК-4 (УК-4.1, УК-4.2, УК-4.3, УК-4.4), УК-6 (УК-6.1, УК-6.2), УК-7 (УК-7.1, УК-7.2), ПК-1 (ПК-1.2), ПК-3 (ПК-3.1, ПК-3.2).</w:t>
      </w:r>
    </w:p>
    <w:p w14:paraId="11E42D76" w14:textId="77777777" w:rsidR="00EE2757" w:rsidRPr="00963541" w:rsidRDefault="00EE2757" w:rsidP="00EE2757">
      <w:pPr>
        <w:shd w:val="clear" w:color="auto" w:fill="FFFFFF" w:themeFill="background1"/>
        <w:tabs>
          <w:tab w:val="left" w:pos="284"/>
        </w:tabs>
        <w:spacing w:line="276" w:lineRule="auto"/>
        <w:rPr>
          <w:bCs/>
          <w:szCs w:val="28"/>
        </w:rPr>
      </w:pPr>
    </w:p>
    <w:p w14:paraId="09880B62" w14:textId="0BC25423" w:rsidR="00EE2757" w:rsidRPr="00963541" w:rsidRDefault="00EE2757" w:rsidP="00EE2757">
      <w:pPr>
        <w:shd w:val="clear" w:color="auto" w:fill="FFFFFF" w:themeFill="background1"/>
        <w:tabs>
          <w:tab w:val="left" w:pos="284"/>
        </w:tabs>
        <w:spacing w:line="276" w:lineRule="auto"/>
        <w:rPr>
          <w:szCs w:val="28"/>
        </w:rPr>
      </w:pPr>
      <w:r w:rsidRPr="00963541">
        <w:rPr>
          <w:bCs/>
          <w:szCs w:val="28"/>
        </w:rPr>
        <w:t xml:space="preserve">2. </w:t>
      </w:r>
      <w:r w:rsidRPr="00963541">
        <w:rPr>
          <w:szCs w:val="28"/>
        </w:rPr>
        <w:t>Разработайте программу и инструментарий социологического исследования на тему «Источники новостной информации в молодёжной среде».</w:t>
      </w:r>
    </w:p>
    <w:p w14:paraId="4329720A" w14:textId="4DB759E6" w:rsidR="00EE2757" w:rsidRPr="00A86266" w:rsidRDefault="00EE2757" w:rsidP="00EE2757">
      <w:pPr>
        <w:tabs>
          <w:tab w:val="left" w:pos="284"/>
        </w:tabs>
        <w:rPr>
          <w:bCs/>
          <w:szCs w:val="28"/>
        </w:rPr>
      </w:pPr>
      <w:r w:rsidRPr="00A86266">
        <w:rPr>
          <w:bCs/>
          <w:szCs w:val="28"/>
        </w:rPr>
        <w:t xml:space="preserve">Время выполнения – </w:t>
      </w:r>
      <w:r w:rsidRPr="00963541">
        <w:rPr>
          <w:bCs/>
          <w:szCs w:val="28"/>
        </w:rPr>
        <w:t>120</w:t>
      </w:r>
      <w:r w:rsidRPr="00A86266">
        <w:rPr>
          <w:bCs/>
          <w:szCs w:val="28"/>
        </w:rPr>
        <w:t xml:space="preserve"> </w:t>
      </w:r>
      <w:r w:rsidRPr="00963541">
        <w:rPr>
          <w:bCs/>
          <w:szCs w:val="28"/>
        </w:rPr>
        <w:t>мин</w:t>
      </w:r>
      <w:r w:rsidRPr="00A86266">
        <w:rPr>
          <w:bCs/>
          <w:szCs w:val="28"/>
        </w:rPr>
        <w:t>.</w:t>
      </w:r>
    </w:p>
    <w:p w14:paraId="703D6D49" w14:textId="0CC82793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Ожидаемый результат:</w:t>
      </w:r>
      <w:r w:rsidR="00F45E6B">
        <w:rPr>
          <w:bCs/>
          <w:szCs w:val="28"/>
        </w:rPr>
        <w:t xml:space="preserve">1. </w:t>
      </w:r>
      <w:r w:rsidRPr="00963541">
        <w:rPr>
          <w:bCs/>
          <w:szCs w:val="28"/>
        </w:rPr>
        <w:t>Название исследования: «Источники новостной информации в молодёжной среде: предпочтения, доверие и влияние».</w:t>
      </w:r>
    </w:p>
    <w:p w14:paraId="7F96812D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 xml:space="preserve">2. Проблема исследования. В современном информационном пространстве молодежь сталкивается с огромным количеством новостных источников, что создает проблему выбора надежной и актуальной информации. Изучение предпочтений, уровня доверия и влияния различных источников новостей на молодежь позволит понять особенности их информирования и разработать рекомендации для повышения </w:t>
      </w:r>
      <w:proofErr w:type="spellStart"/>
      <w:r w:rsidRPr="00963541">
        <w:rPr>
          <w:bCs/>
          <w:szCs w:val="28"/>
        </w:rPr>
        <w:t>медиаграмотности</w:t>
      </w:r>
      <w:proofErr w:type="spellEnd"/>
      <w:r w:rsidRPr="00963541">
        <w:rPr>
          <w:bCs/>
          <w:szCs w:val="28"/>
        </w:rPr>
        <w:t>.</w:t>
      </w:r>
    </w:p>
    <w:p w14:paraId="4BE69EB2" w14:textId="03DB6B9D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3. Объект исследования. Молодежь в возрасте от 16 до 3</w:t>
      </w:r>
      <w:r w:rsidR="00F45E6B">
        <w:rPr>
          <w:bCs/>
          <w:szCs w:val="28"/>
        </w:rPr>
        <w:t>5</w:t>
      </w:r>
      <w:r w:rsidRPr="00963541">
        <w:rPr>
          <w:bCs/>
          <w:szCs w:val="28"/>
        </w:rPr>
        <w:t xml:space="preserve"> лет, проживающая в г. Луганске.</w:t>
      </w:r>
    </w:p>
    <w:p w14:paraId="6962FC89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4. Предмет исследования. Предпочтения, уровень доверия и влияние различных источников новостной информации на молодежь.</w:t>
      </w:r>
    </w:p>
    <w:p w14:paraId="157F06DD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lastRenderedPageBreak/>
        <w:t>5. Цель исследования. Выявить и проанализировать основные источники новостной информации, используемые молодежью, а также определить уровень доверия к ним и степень влияния на формирование их мировоззрения.</w:t>
      </w:r>
    </w:p>
    <w:p w14:paraId="4536FFC3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 xml:space="preserve">6. Задачи исследования: определить основные источники новостной информации, используемые молодежью; выявить предпочтения молодежи в выборе новостных источников (формат, тематика, стиль подачи); оценить уровень доверия молодежи к различным новостным источникам (традиционные СМИ, интернет-издания, социальные сети, </w:t>
      </w:r>
      <w:proofErr w:type="spellStart"/>
      <w:r w:rsidRPr="00963541">
        <w:rPr>
          <w:bCs/>
          <w:szCs w:val="28"/>
        </w:rPr>
        <w:t>блогеры</w:t>
      </w:r>
      <w:proofErr w:type="spellEnd"/>
      <w:r w:rsidRPr="00963541">
        <w:rPr>
          <w:bCs/>
          <w:szCs w:val="28"/>
        </w:rPr>
        <w:t xml:space="preserve">); изучить влияние различных новостных источников на формирование мировоззрения молодежи (политические взгляды, социальные ценности, потребительское поведение); выявить факторы, определяющие выбор новостных источников (возраст, пол, образование, социальный статус), разработать рекомендации по повышению </w:t>
      </w:r>
      <w:proofErr w:type="spellStart"/>
      <w:r w:rsidRPr="00963541">
        <w:rPr>
          <w:bCs/>
          <w:szCs w:val="28"/>
        </w:rPr>
        <w:t>медиаграмотности</w:t>
      </w:r>
      <w:proofErr w:type="spellEnd"/>
      <w:r w:rsidRPr="00963541">
        <w:rPr>
          <w:bCs/>
          <w:szCs w:val="28"/>
        </w:rPr>
        <w:t xml:space="preserve"> молодежи и формированию критического мышления.</w:t>
      </w:r>
    </w:p>
    <w:p w14:paraId="69FEAD82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7. Гипотезы исследования:</w:t>
      </w:r>
    </w:p>
    <w:p w14:paraId="6A5353FA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Предпочтения молодежи в выборе новостных источников зависят от возраста, пола, образования и социального статуса.</w:t>
      </w:r>
    </w:p>
    <w:p w14:paraId="19C99269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Уровень доверия молодежи к традиционным СМИ снижается, а к интернет-изданиям и социальным сетям – растет.</w:t>
      </w:r>
    </w:p>
    <w:p w14:paraId="650291E5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Различные новостные источники оказывают различное влияние на формирование мировоззрения молодежи.</w:t>
      </w:r>
    </w:p>
    <w:p w14:paraId="2EA3F089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Молодежь с более высоким уровнем образования проявляет больше критического мышления при выборе новостных источников.</w:t>
      </w:r>
    </w:p>
    <w:p w14:paraId="624F7249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8. Методы исследования:</w:t>
      </w:r>
    </w:p>
    <w:p w14:paraId="1CE05568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Анкетный опрос: для сбора количественных данных о предпочтениях, уровне доверия и влиянии различных новостных источников.</w:t>
      </w:r>
    </w:p>
    <w:p w14:paraId="6539260F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Глубинные интервью: для получения более подробной информации о мотивах выбора новостных источников и их влиянии на формирование мировоззрения.</w:t>
      </w:r>
    </w:p>
    <w:p w14:paraId="5C75FEE4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Контент-анализ: для изучения содержания новостных сообщений в различных источниках информации.</w:t>
      </w:r>
    </w:p>
    <w:p w14:paraId="35C04AD1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Статистический анализ: для обработки и анализа полученных данных.</w:t>
      </w:r>
    </w:p>
    <w:p w14:paraId="2D031389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9. Выборочная совокупность:</w:t>
      </w:r>
    </w:p>
    <w:p w14:paraId="6A113FEA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Тип выборки: Многоступенчатая стратифицированная случайная выборка.</w:t>
      </w:r>
    </w:p>
    <w:p w14:paraId="32CDE959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Объем выборки: 400 респондентов для анкетного опроса, 20 респондентов для глубинных интервью.</w:t>
      </w:r>
    </w:p>
    <w:p w14:paraId="207DC00B" w14:textId="33C3B5E6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Критерии отбора респондентов: Возраст от 16 до 3</w:t>
      </w:r>
      <w:r w:rsidR="00F45E6B">
        <w:rPr>
          <w:bCs/>
          <w:szCs w:val="28"/>
        </w:rPr>
        <w:t>5</w:t>
      </w:r>
      <w:r w:rsidRPr="00963541">
        <w:rPr>
          <w:bCs/>
          <w:szCs w:val="28"/>
        </w:rPr>
        <w:t xml:space="preserve"> лет, проживание в г. Луганске.</w:t>
      </w:r>
    </w:p>
    <w:p w14:paraId="133D2F21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10. Сроки проведения исследования: [Указать сроки].</w:t>
      </w:r>
    </w:p>
    <w:p w14:paraId="2D45C341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11. Ожидаемые результаты:</w:t>
      </w:r>
    </w:p>
    <w:p w14:paraId="68606C47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Выявлены основные источники новостной информации, используемые молодежью.</w:t>
      </w:r>
    </w:p>
    <w:p w14:paraId="5626CD90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Определен уровень доверия молодежи к различным новостным источникам.</w:t>
      </w:r>
    </w:p>
    <w:p w14:paraId="29A8EB20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lastRenderedPageBreak/>
        <w:t>Изучено влияние различных новостных источников на формирование мировоззрения молодежи.</w:t>
      </w:r>
    </w:p>
    <w:p w14:paraId="5050EDFC" w14:textId="77777777" w:rsidR="00EE2757" w:rsidRPr="00963541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 xml:space="preserve">Разработаны рекомендации по повышению </w:t>
      </w:r>
      <w:proofErr w:type="spellStart"/>
      <w:r w:rsidRPr="00963541">
        <w:rPr>
          <w:bCs/>
          <w:szCs w:val="28"/>
        </w:rPr>
        <w:t>медиаграмотности</w:t>
      </w:r>
      <w:proofErr w:type="spellEnd"/>
      <w:r w:rsidRPr="00963541">
        <w:rPr>
          <w:bCs/>
          <w:szCs w:val="28"/>
        </w:rPr>
        <w:t xml:space="preserve"> молодежи.</w:t>
      </w:r>
    </w:p>
    <w:p w14:paraId="4BC6C1B3" w14:textId="77777777" w:rsidR="00EE2757" w:rsidRPr="00963541" w:rsidRDefault="00EE2757" w:rsidP="00EE2757">
      <w:pPr>
        <w:tabs>
          <w:tab w:val="left" w:pos="284"/>
        </w:tabs>
        <w:rPr>
          <w:rFonts w:eastAsia="Calibri"/>
          <w:szCs w:val="28"/>
        </w:rPr>
      </w:pPr>
      <w:r w:rsidRPr="00CE428F">
        <w:rPr>
          <w:bCs/>
          <w:szCs w:val="28"/>
        </w:rPr>
        <w:t>Критерии оценивания:</w:t>
      </w:r>
      <w:r w:rsidRPr="00963541">
        <w:rPr>
          <w:bCs/>
          <w:szCs w:val="28"/>
        </w:rPr>
        <w:t xml:space="preserve"> </w:t>
      </w:r>
      <w:r w:rsidRPr="00963541">
        <w:rPr>
          <w:rFonts w:eastAsia="Calibri"/>
          <w:szCs w:val="28"/>
        </w:rPr>
        <w:t>наличие в программе логично организованного перечня компонентов программы социологического исследования.</w:t>
      </w:r>
    </w:p>
    <w:p w14:paraId="2301D21C" w14:textId="77777777" w:rsidR="00EE2757" w:rsidRPr="00CE428F" w:rsidRDefault="00EE2757" w:rsidP="00EE2757">
      <w:pPr>
        <w:tabs>
          <w:tab w:val="left" w:pos="284"/>
        </w:tabs>
        <w:rPr>
          <w:bCs/>
          <w:szCs w:val="28"/>
        </w:rPr>
      </w:pPr>
      <w:r w:rsidRPr="00963541">
        <w:rPr>
          <w:bCs/>
          <w:szCs w:val="28"/>
        </w:rPr>
        <w:t>Компетенции (индикаторы): УК-1 (УК-1.1, УК-1.2, УК-1.3), УК-2 (УК-2.1, УК-2.2), УК-4 (УК-4.1, УК-4.2, УК-4.3, УК-4.4), УК-6 (УК-6.1, УК-6.2), УК-7 (УК-7.1, УК-7.2), ПК-1 (ПК-1.2), ПК-3 (ПК-3.1, ПК-3.2).</w:t>
      </w:r>
    </w:p>
    <w:p w14:paraId="268B1ED7" w14:textId="422AF3AC" w:rsidR="00F51BB9" w:rsidRDefault="00F51BB9" w:rsidP="00F51BB9"/>
    <w:p w14:paraId="278F1619" w14:textId="6B8BF7EC" w:rsidR="00CF300E" w:rsidRPr="0075087B" w:rsidRDefault="00CF300E" w:rsidP="00CF300E"/>
    <w:p w14:paraId="04D2F7F6" w14:textId="77777777" w:rsidR="00F51BB9" w:rsidRPr="0075087B" w:rsidRDefault="00F51BB9" w:rsidP="00F51BB9"/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B0A8F" w14:textId="77777777" w:rsidR="00AD4BFE" w:rsidRDefault="00AD4BFE" w:rsidP="006943A0">
      <w:r>
        <w:separator/>
      </w:r>
    </w:p>
  </w:endnote>
  <w:endnote w:type="continuationSeparator" w:id="0">
    <w:p w14:paraId="2919184E" w14:textId="77777777" w:rsidR="00AD4BFE" w:rsidRDefault="00AD4BF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90C6C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801112"/>
      <w:docPartObj>
        <w:docPartGallery w:val="Page Numbers (Bottom of Page)"/>
        <w:docPartUnique/>
      </w:docPartObj>
    </w:sdtPr>
    <w:sdtEndPr/>
    <w:sdtContent>
      <w:p w14:paraId="12DFB517" w14:textId="5318282D" w:rsidR="0071693C" w:rsidRDefault="0071693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C6C">
          <w:rPr>
            <w:noProof/>
          </w:rPr>
          <w:t>1</w:t>
        </w:r>
        <w:r>
          <w:fldChar w:fldCharType="end"/>
        </w:r>
      </w:p>
    </w:sdtContent>
  </w:sdt>
  <w:p w14:paraId="2178AFAA" w14:textId="77777777" w:rsidR="0071693C" w:rsidRDefault="0071693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AF40C" w14:textId="77777777" w:rsidR="00AD4BFE" w:rsidRDefault="00AD4BFE" w:rsidP="006943A0">
      <w:r>
        <w:separator/>
      </w:r>
    </w:p>
  </w:footnote>
  <w:footnote w:type="continuationSeparator" w:id="0">
    <w:p w14:paraId="458268B2" w14:textId="77777777" w:rsidR="00AD4BFE" w:rsidRDefault="00AD4BF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26774"/>
    <w:rsid w:val="00026A9F"/>
    <w:rsid w:val="00031894"/>
    <w:rsid w:val="00033273"/>
    <w:rsid w:val="0006311A"/>
    <w:rsid w:val="00080CA9"/>
    <w:rsid w:val="00095C56"/>
    <w:rsid w:val="000A7ADF"/>
    <w:rsid w:val="000D01B5"/>
    <w:rsid w:val="000E0B90"/>
    <w:rsid w:val="000E0C3F"/>
    <w:rsid w:val="000F5FF7"/>
    <w:rsid w:val="00172F27"/>
    <w:rsid w:val="001824D3"/>
    <w:rsid w:val="00191CF7"/>
    <w:rsid w:val="001C3A9C"/>
    <w:rsid w:val="001D09DF"/>
    <w:rsid w:val="001E2325"/>
    <w:rsid w:val="002103A3"/>
    <w:rsid w:val="0023607F"/>
    <w:rsid w:val="002639E9"/>
    <w:rsid w:val="00271063"/>
    <w:rsid w:val="002A0645"/>
    <w:rsid w:val="002A35C6"/>
    <w:rsid w:val="002B3406"/>
    <w:rsid w:val="002B49D6"/>
    <w:rsid w:val="002B688D"/>
    <w:rsid w:val="002C4C2C"/>
    <w:rsid w:val="002D532D"/>
    <w:rsid w:val="002F20EB"/>
    <w:rsid w:val="002F47FF"/>
    <w:rsid w:val="0033370D"/>
    <w:rsid w:val="00347C37"/>
    <w:rsid w:val="00380BF0"/>
    <w:rsid w:val="00382FE5"/>
    <w:rsid w:val="003C6D0C"/>
    <w:rsid w:val="00407E7F"/>
    <w:rsid w:val="00432D00"/>
    <w:rsid w:val="00433296"/>
    <w:rsid w:val="00461D7F"/>
    <w:rsid w:val="0046213D"/>
    <w:rsid w:val="00470BF5"/>
    <w:rsid w:val="00471EF4"/>
    <w:rsid w:val="004920A6"/>
    <w:rsid w:val="00495EDC"/>
    <w:rsid w:val="004A6607"/>
    <w:rsid w:val="004B3781"/>
    <w:rsid w:val="004C3032"/>
    <w:rsid w:val="004F4760"/>
    <w:rsid w:val="0050337A"/>
    <w:rsid w:val="0052738E"/>
    <w:rsid w:val="00531429"/>
    <w:rsid w:val="00542091"/>
    <w:rsid w:val="00550EF7"/>
    <w:rsid w:val="00553D57"/>
    <w:rsid w:val="00563A86"/>
    <w:rsid w:val="005C66ED"/>
    <w:rsid w:val="005D53BF"/>
    <w:rsid w:val="005E321A"/>
    <w:rsid w:val="005E4537"/>
    <w:rsid w:val="005E7F90"/>
    <w:rsid w:val="006047A2"/>
    <w:rsid w:val="006077E3"/>
    <w:rsid w:val="0061504E"/>
    <w:rsid w:val="00617CF3"/>
    <w:rsid w:val="006224C5"/>
    <w:rsid w:val="00640F75"/>
    <w:rsid w:val="00651072"/>
    <w:rsid w:val="0066178B"/>
    <w:rsid w:val="006644C2"/>
    <w:rsid w:val="00666BE1"/>
    <w:rsid w:val="006720C6"/>
    <w:rsid w:val="00673E9F"/>
    <w:rsid w:val="006943A0"/>
    <w:rsid w:val="006D430C"/>
    <w:rsid w:val="006F7F3A"/>
    <w:rsid w:val="0071693C"/>
    <w:rsid w:val="00721A69"/>
    <w:rsid w:val="00736951"/>
    <w:rsid w:val="0075087B"/>
    <w:rsid w:val="0077649A"/>
    <w:rsid w:val="00776854"/>
    <w:rsid w:val="00776893"/>
    <w:rsid w:val="00791EC5"/>
    <w:rsid w:val="00794EF4"/>
    <w:rsid w:val="008157D8"/>
    <w:rsid w:val="008159DB"/>
    <w:rsid w:val="00823A63"/>
    <w:rsid w:val="00840510"/>
    <w:rsid w:val="00851238"/>
    <w:rsid w:val="00870D36"/>
    <w:rsid w:val="00871C02"/>
    <w:rsid w:val="00874B3E"/>
    <w:rsid w:val="00886F4B"/>
    <w:rsid w:val="0089671B"/>
    <w:rsid w:val="008C1727"/>
    <w:rsid w:val="008C74E9"/>
    <w:rsid w:val="008D77C8"/>
    <w:rsid w:val="008D7FC4"/>
    <w:rsid w:val="008E2DDD"/>
    <w:rsid w:val="00901FED"/>
    <w:rsid w:val="0091443C"/>
    <w:rsid w:val="00916891"/>
    <w:rsid w:val="0092015D"/>
    <w:rsid w:val="0095688A"/>
    <w:rsid w:val="00963541"/>
    <w:rsid w:val="00970FE7"/>
    <w:rsid w:val="009B6C90"/>
    <w:rsid w:val="009C010B"/>
    <w:rsid w:val="009C6E9F"/>
    <w:rsid w:val="009F12EB"/>
    <w:rsid w:val="009F744D"/>
    <w:rsid w:val="00A00792"/>
    <w:rsid w:val="00A07227"/>
    <w:rsid w:val="00A528C0"/>
    <w:rsid w:val="00A62DE5"/>
    <w:rsid w:val="00A93D69"/>
    <w:rsid w:val="00AA4EBA"/>
    <w:rsid w:val="00AA6323"/>
    <w:rsid w:val="00AA7FCE"/>
    <w:rsid w:val="00AB41FA"/>
    <w:rsid w:val="00AC1C46"/>
    <w:rsid w:val="00AC24E1"/>
    <w:rsid w:val="00AD2DFE"/>
    <w:rsid w:val="00AD4B9F"/>
    <w:rsid w:val="00AD4BFE"/>
    <w:rsid w:val="00AD7916"/>
    <w:rsid w:val="00AF2AD9"/>
    <w:rsid w:val="00B30A5F"/>
    <w:rsid w:val="00B5777E"/>
    <w:rsid w:val="00B60BB6"/>
    <w:rsid w:val="00B65645"/>
    <w:rsid w:val="00B7649F"/>
    <w:rsid w:val="00B86D41"/>
    <w:rsid w:val="00BB2661"/>
    <w:rsid w:val="00BB4E23"/>
    <w:rsid w:val="00BD0D49"/>
    <w:rsid w:val="00BD5CF0"/>
    <w:rsid w:val="00BF6F80"/>
    <w:rsid w:val="00C0041A"/>
    <w:rsid w:val="00C31A88"/>
    <w:rsid w:val="00C426D2"/>
    <w:rsid w:val="00C446EB"/>
    <w:rsid w:val="00C50E54"/>
    <w:rsid w:val="00C70737"/>
    <w:rsid w:val="00C71C99"/>
    <w:rsid w:val="00C7254F"/>
    <w:rsid w:val="00C74995"/>
    <w:rsid w:val="00C84FC1"/>
    <w:rsid w:val="00C87CED"/>
    <w:rsid w:val="00C90C6C"/>
    <w:rsid w:val="00CA3DE8"/>
    <w:rsid w:val="00CF300E"/>
    <w:rsid w:val="00CF7CBB"/>
    <w:rsid w:val="00D05BBC"/>
    <w:rsid w:val="00D169A3"/>
    <w:rsid w:val="00D233DF"/>
    <w:rsid w:val="00D40FD8"/>
    <w:rsid w:val="00D5177D"/>
    <w:rsid w:val="00D726DB"/>
    <w:rsid w:val="00D874BB"/>
    <w:rsid w:val="00D87E13"/>
    <w:rsid w:val="00DA1456"/>
    <w:rsid w:val="00DB7C34"/>
    <w:rsid w:val="00DE1E8E"/>
    <w:rsid w:val="00DF0D05"/>
    <w:rsid w:val="00E06C53"/>
    <w:rsid w:val="00E11880"/>
    <w:rsid w:val="00E1338B"/>
    <w:rsid w:val="00E1675F"/>
    <w:rsid w:val="00E20755"/>
    <w:rsid w:val="00E37DC0"/>
    <w:rsid w:val="00E65761"/>
    <w:rsid w:val="00E82E66"/>
    <w:rsid w:val="00EC11E9"/>
    <w:rsid w:val="00EC334B"/>
    <w:rsid w:val="00ED02A2"/>
    <w:rsid w:val="00EE2757"/>
    <w:rsid w:val="00EE5F03"/>
    <w:rsid w:val="00F11FDA"/>
    <w:rsid w:val="00F12E82"/>
    <w:rsid w:val="00F246CC"/>
    <w:rsid w:val="00F27B2F"/>
    <w:rsid w:val="00F3589D"/>
    <w:rsid w:val="00F41C91"/>
    <w:rsid w:val="00F45E6B"/>
    <w:rsid w:val="00F51BB9"/>
    <w:rsid w:val="00F56671"/>
    <w:rsid w:val="00F60621"/>
    <w:rsid w:val="00F702E6"/>
    <w:rsid w:val="00F71F6A"/>
    <w:rsid w:val="00FA5BC1"/>
    <w:rsid w:val="00FC4F32"/>
    <w:rsid w:val="00FC61BD"/>
    <w:rsid w:val="00FD030C"/>
    <w:rsid w:val="00FD780B"/>
    <w:rsid w:val="00FD7EB4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uiPriority w:val="34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character" w:styleId="af6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2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75AA-A455-4EF2-BE89-B05AF8E4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HP</cp:lastModifiedBy>
  <cp:revision>10</cp:revision>
  <dcterms:created xsi:type="dcterms:W3CDTF">2025-03-19T09:28:00Z</dcterms:created>
  <dcterms:modified xsi:type="dcterms:W3CDTF">2025-03-23T18:06:00Z</dcterms:modified>
</cp:coreProperties>
</file>