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40" w:rsidRPr="002B6840" w:rsidRDefault="002B6840" w:rsidP="004E6613">
      <w:pPr>
        <w:jc w:val="center"/>
        <w:rPr>
          <w:rFonts w:eastAsia="Calibri"/>
          <w:b/>
          <w:bCs/>
          <w:color w:val="auto"/>
          <w:lang w:eastAsia="en-US"/>
        </w:rPr>
      </w:pPr>
      <w:r w:rsidRPr="002B6840">
        <w:rPr>
          <w:rFonts w:eastAsia="Calibri"/>
          <w:b/>
          <w:bCs/>
          <w:color w:val="auto"/>
          <w:lang w:eastAsia="en-US"/>
        </w:rPr>
        <w:t xml:space="preserve">Комплект оценочных материалов по дисциплине </w:t>
      </w:r>
    </w:p>
    <w:p w:rsidR="002B6840" w:rsidRPr="002B6840" w:rsidRDefault="002B6840" w:rsidP="004E6613">
      <w:pPr>
        <w:jc w:val="center"/>
        <w:rPr>
          <w:rFonts w:eastAsia="Calibri"/>
          <w:b/>
          <w:bCs/>
          <w:color w:val="auto"/>
          <w:lang w:eastAsia="en-US"/>
        </w:rPr>
      </w:pPr>
      <w:r w:rsidRPr="002B6840">
        <w:rPr>
          <w:rFonts w:eastAsia="Calibri"/>
          <w:b/>
          <w:bCs/>
          <w:color w:val="auto"/>
          <w:lang w:eastAsia="en-US"/>
        </w:rPr>
        <w:t>«Безопасность жизнедеятельности»</w:t>
      </w:r>
    </w:p>
    <w:p w:rsidR="002B6840" w:rsidRPr="002B6840" w:rsidRDefault="002B6840" w:rsidP="004E6613">
      <w:pPr>
        <w:jc w:val="center"/>
        <w:rPr>
          <w:rFonts w:eastAsia="Calibri"/>
          <w:b/>
          <w:bCs/>
          <w:color w:val="auto"/>
          <w:lang w:eastAsia="en-US"/>
        </w:rPr>
      </w:pPr>
    </w:p>
    <w:p w:rsidR="002B6840" w:rsidRPr="002B6840" w:rsidRDefault="002B6840" w:rsidP="004E6613">
      <w:pPr>
        <w:spacing w:after="480"/>
        <w:outlineLvl w:val="2"/>
        <w:rPr>
          <w:rFonts w:eastAsia="Calibri"/>
          <w:b/>
          <w:bCs/>
          <w:color w:val="auto"/>
          <w:kern w:val="2"/>
          <w:lang w:eastAsia="en-US"/>
        </w:rPr>
      </w:pPr>
      <w:r w:rsidRPr="002B6840">
        <w:rPr>
          <w:rFonts w:eastAsia="Calibri"/>
          <w:b/>
          <w:bCs/>
          <w:color w:val="auto"/>
          <w:kern w:val="2"/>
          <w:lang w:eastAsia="en-US"/>
        </w:rPr>
        <w:t>Задания закрытого типа</w:t>
      </w:r>
    </w:p>
    <w:p w:rsidR="002B6840" w:rsidRPr="002B6840" w:rsidRDefault="002B6840" w:rsidP="004E6613">
      <w:pPr>
        <w:spacing w:after="360"/>
        <w:ind w:firstLine="709"/>
        <w:outlineLvl w:val="3"/>
        <w:rPr>
          <w:rFonts w:eastAsia="Calibri"/>
          <w:b/>
          <w:bCs/>
          <w:color w:val="auto"/>
          <w:kern w:val="2"/>
          <w:lang w:eastAsia="en-US"/>
        </w:rPr>
      </w:pPr>
      <w:r w:rsidRPr="002B6840">
        <w:rPr>
          <w:rFonts w:eastAsia="Calibri"/>
          <w:b/>
          <w:bCs/>
          <w:color w:val="auto"/>
          <w:kern w:val="2"/>
          <w:lang w:eastAsia="en-US"/>
        </w:rPr>
        <w:t>Задания закрытого типа на выбор правильного ответа</w:t>
      </w:r>
    </w:p>
    <w:p w:rsidR="002B6840" w:rsidRPr="002B6840" w:rsidRDefault="002B6840" w:rsidP="004E6613">
      <w:pPr>
        <w:rPr>
          <w:rFonts w:eastAsia="Calibri"/>
          <w:color w:val="auto"/>
          <w:lang w:eastAsia="en-US"/>
        </w:rPr>
      </w:pPr>
    </w:p>
    <w:p w:rsidR="002B6840" w:rsidRPr="002B6840" w:rsidRDefault="002B6840" w:rsidP="004E6613">
      <w:pPr>
        <w:rPr>
          <w:rFonts w:eastAsia="Calibri"/>
          <w:i/>
          <w:iCs/>
          <w:color w:val="auto"/>
          <w:lang w:eastAsia="en-US"/>
        </w:rPr>
      </w:pPr>
      <w:r w:rsidRPr="002B6840">
        <w:rPr>
          <w:rFonts w:eastAsia="Calibri"/>
          <w:i/>
          <w:iCs/>
          <w:color w:val="auto"/>
          <w:lang w:eastAsia="en-US"/>
        </w:rPr>
        <w:t>Выберите один правильный ответ.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jc w:val="left"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1.</w:t>
      </w:r>
      <w:r w:rsidRPr="002B6840">
        <w:rPr>
          <w:rFonts w:eastAsia="Calibri"/>
          <w:color w:val="auto"/>
          <w:lang w:eastAsia="en-US"/>
        </w:rPr>
        <w:tab/>
        <w:t>Оптимальные микроклиматические условия обеспечивают: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А) любые параметры микроклимата;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Г) температура воздуха 25ºС, относительная влажность 35%, скорость движения воздуха 0 м/с.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Б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2.</w:t>
      </w:r>
      <w:r w:rsidRPr="002B6840">
        <w:rPr>
          <w:rFonts w:eastAsia="Calibri"/>
          <w:color w:val="auto"/>
          <w:lang w:eastAsia="en-US"/>
        </w:rPr>
        <w:tab/>
        <w:t xml:space="preserve">Защитное заземление – это: 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А) преднамеренное электрическое соединение с землей металлических нетоковедущих частей;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Б) преднамеренное электрическое соединение с нулевым защитным проводом;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В) преднамеренное электрическое соединение с землей металлических токоведущих частей;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Г) преднамеренное электрическое соединение токоведущих частей с нулевым защитным проводом.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В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rPr>
          <w:rFonts w:eastAsia="Calibri"/>
          <w:i/>
          <w:iCs/>
          <w:color w:val="auto"/>
          <w:lang w:eastAsia="en-US"/>
        </w:rPr>
      </w:pPr>
      <w:r w:rsidRPr="002B6840">
        <w:rPr>
          <w:rFonts w:eastAsia="Calibri"/>
          <w:i/>
          <w:iCs/>
          <w:color w:val="auto"/>
          <w:lang w:eastAsia="en-US"/>
        </w:rPr>
        <w:t>Выберите все правильные ответы.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3.</w:t>
      </w:r>
      <w:r w:rsidRPr="002B6840">
        <w:rPr>
          <w:rFonts w:eastAsia="Calibri"/>
          <w:color w:val="auto"/>
          <w:lang w:eastAsia="en-US"/>
        </w:rPr>
        <w:tab/>
        <w:t>Виды искусственного освещения по функциональному назначению: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А) аварийное</w:t>
      </w:r>
      <w:r w:rsidR="00E71413">
        <w:rPr>
          <w:rFonts w:eastAsia="Calibri"/>
          <w:color w:val="auto"/>
          <w:lang w:eastAsia="en-US"/>
        </w:rPr>
        <w:t>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Б) общее</w:t>
      </w:r>
      <w:r w:rsidR="00E71413">
        <w:rPr>
          <w:rFonts w:eastAsia="Calibri"/>
          <w:color w:val="auto"/>
          <w:lang w:eastAsia="en-US"/>
        </w:rPr>
        <w:t>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В) рабочее</w:t>
      </w:r>
      <w:r w:rsidR="00E71413">
        <w:rPr>
          <w:rFonts w:eastAsia="Calibri"/>
          <w:color w:val="auto"/>
          <w:lang w:eastAsia="en-US"/>
        </w:rPr>
        <w:t>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Г) дежурное</w:t>
      </w:r>
      <w:r w:rsidR="00E71413">
        <w:rPr>
          <w:rFonts w:eastAsia="Calibri"/>
          <w:color w:val="auto"/>
          <w:lang w:eastAsia="en-US"/>
        </w:rPr>
        <w:t>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Д) охранное</w:t>
      </w:r>
      <w:r w:rsidR="00E71413">
        <w:rPr>
          <w:rFonts w:eastAsia="Calibri"/>
          <w:color w:val="auto"/>
          <w:lang w:eastAsia="en-US"/>
        </w:rPr>
        <w:t>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Е) специальное</w:t>
      </w:r>
      <w:r w:rsidR="00E71413">
        <w:rPr>
          <w:rFonts w:eastAsia="Calibri"/>
          <w:color w:val="auto"/>
          <w:lang w:eastAsia="en-US"/>
        </w:rPr>
        <w:t>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lastRenderedPageBreak/>
        <w:t>Ж) эвакуационное</w:t>
      </w:r>
      <w:r w:rsidR="00E71413">
        <w:rPr>
          <w:rFonts w:eastAsia="Calibri"/>
          <w:color w:val="auto"/>
          <w:lang w:eastAsia="en-US"/>
        </w:rPr>
        <w:t>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Правильные ответы: В, </w:t>
      </w:r>
      <w:proofErr w:type="gramStart"/>
      <w:r w:rsidRPr="002B6840">
        <w:rPr>
          <w:rFonts w:eastAsia="Calibri"/>
          <w:color w:val="auto"/>
          <w:lang w:eastAsia="en-US"/>
        </w:rPr>
        <w:t>А</w:t>
      </w:r>
      <w:proofErr w:type="gramEnd"/>
      <w:r w:rsidRPr="002B6840">
        <w:rPr>
          <w:rFonts w:eastAsia="Calibri"/>
          <w:color w:val="auto"/>
          <w:lang w:eastAsia="en-US"/>
        </w:rPr>
        <w:t>, Д, Г, Е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spacing w:after="360"/>
        <w:ind w:firstLine="709"/>
        <w:outlineLvl w:val="3"/>
        <w:rPr>
          <w:rFonts w:eastAsia="Calibri"/>
          <w:b/>
          <w:bCs/>
          <w:color w:val="auto"/>
          <w:kern w:val="2"/>
          <w:lang w:eastAsia="en-US"/>
        </w:rPr>
      </w:pPr>
      <w:r w:rsidRPr="002B6840">
        <w:rPr>
          <w:rFonts w:eastAsia="Calibri"/>
          <w:b/>
          <w:bCs/>
          <w:color w:val="auto"/>
          <w:kern w:val="2"/>
          <w:lang w:eastAsia="en-US"/>
        </w:rPr>
        <w:t>Задания закрытого типа на установление соответствия</w:t>
      </w:r>
    </w:p>
    <w:p w:rsidR="002B6840" w:rsidRPr="002B6840" w:rsidRDefault="002B6840" w:rsidP="002B6840">
      <w:pPr>
        <w:rPr>
          <w:rFonts w:eastAsia="Calibri"/>
          <w:i/>
          <w:iCs/>
          <w:color w:val="auto"/>
          <w:lang w:eastAsia="en-US"/>
        </w:rPr>
      </w:pPr>
      <w:r w:rsidRPr="002B6840">
        <w:rPr>
          <w:rFonts w:eastAsia="Calibri"/>
          <w:i/>
          <w:iCs/>
          <w:color w:val="auto"/>
          <w:lang w:eastAsia="en-US"/>
        </w:rPr>
        <w:t>Установите правильное соответствие.</w:t>
      </w:r>
      <w:r w:rsidR="00E71413">
        <w:rPr>
          <w:rFonts w:eastAsia="Calibri"/>
          <w:i/>
          <w:iCs/>
          <w:color w:val="auto"/>
          <w:lang w:eastAsia="en-US"/>
        </w:rPr>
        <w:t xml:space="preserve"> </w:t>
      </w:r>
      <w:r w:rsidRPr="002B6840">
        <w:rPr>
          <w:rFonts w:eastAsia="Calibri"/>
          <w:i/>
          <w:iCs/>
          <w:color w:val="auto"/>
          <w:lang w:eastAsia="en-US"/>
        </w:rPr>
        <w:t>Каждому элементу левого столбца соответствует только один элемент правого столбца.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BC29EF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B6840" w:rsidRPr="002B6840" w:rsidTr="00623FAD">
        <w:tc>
          <w:tcPr>
            <w:tcW w:w="4672" w:type="dxa"/>
          </w:tcPr>
          <w:p w:rsidR="002B6840" w:rsidRPr="002B6840" w:rsidRDefault="002B6840" w:rsidP="00BC29EF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Световой поток (F)</w:t>
            </w:r>
          </w:p>
        </w:tc>
        <w:tc>
          <w:tcPr>
            <w:tcW w:w="4673" w:type="dxa"/>
          </w:tcPr>
          <w:p w:rsidR="002B6840" w:rsidRPr="002B6840" w:rsidRDefault="002B6840" w:rsidP="00BC29EF">
            <w:pPr>
              <w:contextualSpacing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А) кандела (кд)</w:t>
            </w:r>
          </w:p>
        </w:tc>
      </w:tr>
      <w:tr w:rsidR="002B6840" w:rsidRPr="002B6840" w:rsidTr="00623FAD">
        <w:tc>
          <w:tcPr>
            <w:tcW w:w="4672" w:type="dxa"/>
          </w:tcPr>
          <w:p w:rsidR="002B6840" w:rsidRPr="002B6840" w:rsidRDefault="002B6840" w:rsidP="00BC29EF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Сила света (I)</w:t>
            </w:r>
          </w:p>
        </w:tc>
        <w:tc>
          <w:tcPr>
            <w:tcW w:w="4673" w:type="dxa"/>
          </w:tcPr>
          <w:p w:rsidR="002B6840" w:rsidRPr="002B6840" w:rsidRDefault="002B6840" w:rsidP="00BC29EF">
            <w:pPr>
              <w:contextualSpacing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Б) люмен (лм)</w:t>
            </w:r>
          </w:p>
        </w:tc>
      </w:tr>
      <w:tr w:rsidR="002B6840" w:rsidRPr="002B6840" w:rsidTr="00623FAD">
        <w:tc>
          <w:tcPr>
            <w:tcW w:w="4672" w:type="dxa"/>
          </w:tcPr>
          <w:p w:rsidR="002B6840" w:rsidRPr="002B6840" w:rsidRDefault="002B6840" w:rsidP="00BC29EF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Освещенность (Е)</w:t>
            </w:r>
          </w:p>
        </w:tc>
        <w:tc>
          <w:tcPr>
            <w:tcW w:w="4673" w:type="dxa"/>
          </w:tcPr>
          <w:p w:rsidR="002B6840" w:rsidRPr="002B6840" w:rsidRDefault="002B6840" w:rsidP="00BC29EF">
            <w:pPr>
              <w:contextualSpacing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В) люкс (лк)</w:t>
            </w:r>
          </w:p>
        </w:tc>
      </w:tr>
    </w:tbl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Правильный ответ: </w:t>
      </w:r>
      <w:r w:rsidR="00BC29EF">
        <w:rPr>
          <w:rFonts w:eastAsia="Calibri"/>
          <w:color w:val="auto"/>
          <w:lang w:eastAsia="en-US"/>
        </w:rPr>
        <w:t>1-Б, 2-А, 3-В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Установите соответствие между прибором и величиной, которую он измеряет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B6840" w:rsidRPr="002B6840" w:rsidTr="00BC29EF">
        <w:tc>
          <w:tcPr>
            <w:tcW w:w="4672" w:type="dxa"/>
          </w:tcPr>
          <w:p w:rsidR="002B6840" w:rsidRPr="002B6840" w:rsidRDefault="002B6840" w:rsidP="00BC29E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/>
                <w:color w:val="auto"/>
              </w:rPr>
            </w:pPr>
            <w:proofErr w:type="spellStart"/>
            <w:r w:rsidRPr="002B6840">
              <w:rPr>
                <w:rFonts w:eastAsia="Calibri"/>
                <w:color w:val="auto"/>
              </w:rPr>
              <w:t>Шумомер</w:t>
            </w:r>
            <w:proofErr w:type="spellEnd"/>
          </w:p>
        </w:tc>
        <w:tc>
          <w:tcPr>
            <w:tcW w:w="4673" w:type="dxa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А) температура воздуха</w:t>
            </w:r>
          </w:p>
        </w:tc>
      </w:tr>
      <w:tr w:rsidR="002B6840" w:rsidRPr="002B6840" w:rsidTr="00BC29EF">
        <w:tc>
          <w:tcPr>
            <w:tcW w:w="4672" w:type="dxa"/>
          </w:tcPr>
          <w:p w:rsidR="002B6840" w:rsidRPr="002B6840" w:rsidRDefault="002B6840" w:rsidP="00BC29E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Люксметр</w:t>
            </w:r>
          </w:p>
        </w:tc>
        <w:tc>
          <w:tcPr>
            <w:tcW w:w="4673" w:type="dxa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Б) скорость движения воздуха</w:t>
            </w:r>
          </w:p>
        </w:tc>
      </w:tr>
      <w:tr w:rsidR="002B6840" w:rsidRPr="002B6840" w:rsidTr="00BC29EF">
        <w:tc>
          <w:tcPr>
            <w:tcW w:w="4672" w:type="dxa"/>
          </w:tcPr>
          <w:p w:rsidR="002B6840" w:rsidRPr="002B6840" w:rsidRDefault="002B6840" w:rsidP="00BC29E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 xml:space="preserve">Психрометр </w:t>
            </w:r>
            <w:proofErr w:type="spellStart"/>
            <w:r w:rsidRPr="002B6840">
              <w:rPr>
                <w:rFonts w:eastAsia="Calibri"/>
                <w:color w:val="auto"/>
              </w:rPr>
              <w:t>Ассмана</w:t>
            </w:r>
            <w:proofErr w:type="spellEnd"/>
          </w:p>
        </w:tc>
        <w:tc>
          <w:tcPr>
            <w:tcW w:w="4673" w:type="dxa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В) уровень шума</w:t>
            </w:r>
          </w:p>
        </w:tc>
      </w:tr>
      <w:tr w:rsidR="002B6840" w:rsidRPr="002B6840" w:rsidTr="00BC29EF">
        <w:tc>
          <w:tcPr>
            <w:tcW w:w="4672" w:type="dxa"/>
          </w:tcPr>
          <w:p w:rsidR="002B6840" w:rsidRPr="002B6840" w:rsidRDefault="002B6840" w:rsidP="00BC29E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Анемометр</w:t>
            </w:r>
          </w:p>
        </w:tc>
        <w:tc>
          <w:tcPr>
            <w:tcW w:w="4673" w:type="dxa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Г) освещенность</w:t>
            </w:r>
          </w:p>
        </w:tc>
      </w:tr>
    </w:tbl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Правильный ответ: </w:t>
      </w:r>
      <w:r w:rsidR="00BC29EF">
        <w:rPr>
          <w:rFonts w:eastAsia="Calibri"/>
          <w:color w:val="auto"/>
          <w:lang w:eastAsia="en-US"/>
        </w:rPr>
        <w:t>1-В, 2-Г, 3-А, 4-Б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Установите соответствие между видами шума и его источниками: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tbl>
      <w:tblPr>
        <w:tblStyle w:val="1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2B6840" w:rsidRPr="002B6840" w:rsidTr="00BC29EF">
        <w:tc>
          <w:tcPr>
            <w:tcW w:w="513" w:type="dxa"/>
            <w:vAlign w:val="center"/>
          </w:tcPr>
          <w:p w:rsidR="002B6840" w:rsidRPr="002B6840" w:rsidRDefault="002B6840" w:rsidP="00BC29EF">
            <w:pPr>
              <w:numPr>
                <w:ilvl w:val="0"/>
                <w:numId w:val="8"/>
              </w:numPr>
              <w:spacing w:after="160" w:line="259" w:lineRule="auto"/>
              <w:rPr>
                <w:rFonts w:eastAsia="Calibri"/>
                <w:color w:val="auto"/>
              </w:rPr>
            </w:pPr>
          </w:p>
        </w:tc>
        <w:tc>
          <w:tcPr>
            <w:tcW w:w="2968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2B6840">
              <w:rPr>
                <w:rFonts w:eastAsia="Calibri"/>
                <w:i/>
                <w:iCs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А)</w:t>
            </w:r>
          </w:p>
        </w:tc>
        <w:tc>
          <w:tcPr>
            <w:tcW w:w="5454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b/>
                <w:bCs/>
                <w:color w:val="auto"/>
              </w:rPr>
            </w:pPr>
            <w:r w:rsidRPr="002B6840">
              <w:rPr>
                <w:rFonts w:eastAsia="Calibri"/>
              </w:rPr>
              <w:t xml:space="preserve">возникает при </w:t>
            </w:r>
            <w:proofErr w:type="spellStart"/>
            <w:r w:rsidRPr="002B6840">
              <w:rPr>
                <w:rFonts w:eastAsia="Calibri"/>
              </w:rPr>
              <w:t>турбулизации</w:t>
            </w:r>
            <w:proofErr w:type="spellEnd"/>
            <w:r w:rsidRPr="002B6840">
              <w:rPr>
                <w:rFonts w:eastAsia="Calibri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  <w:r w:rsidR="00E71413">
              <w:rPr>
                <w:rFonts w:eastAsia="Calibri"/>
              </w:rPr>
              <w:t>.</w:t>
            </w:r>
          </w:p>
        </w:tc>
      </w:tr>
      <w:tr w:rsidR="002B6840" w:rsidRPr="002B6840" w:rsidTr="00BC29EF">
        <w:tc>
          <w:tcPr>
            <w:tcW w:w="513" w:type="dxa"/>
            <w:vAlign w:val="center"/>
          </w:tcPr>
          <w:p w:rsidR="002B6840" w:rsidRPr="002B6840" w:rsidRDefault="002B6840" w:rsidP="00BC29EF">
            <w:pPr>
              <w:numPr>
                <w:ilvl w:val="0"/>
                <w:numId w:val="8"/>
              </w:numPr>
              <w:spacing w:after="160" w:line="259" w:lineRule="auto"/>
              <w:rPr>
                <w:rFonts w:eastAsia="Calibri"/>
                <w:color w:val="auto"/>
              </w:rPr>
            </w:pPr>
          </w:p>
        </w:tc>
        <w:tc>
          <w:tcPr>
            <w:tcW w:w="2968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color w:val="auto"/>
              </w:rPr>
            </w:pPr>
            <w:proofErr w:type="spellStart"/>
            <w:r w:rsidRPr="002B6840">
              <w:rPr>
                <w:rFonts w:eastAsia="Calibri"/>
                <w:i/>
                <w:iCs/>
              </w:rPr>
              <w:t>аэро</w:t>
            </w:r>
            <w:proofErr w:type="spellEnd"/>
            <w:r w:rsidRPr="002B6840">
              <w:rPr>
                <w:rFonts w:eastAsia="Calibri"/>
                <w:i/>
                <w:iCs/>
              </w:rPr>
              <w:t>(</w:t>
            </w:r>
            <w:proofErr w:type="spellStart"/>
            <w:r w:rsidRPr="002B6840">
              <w:rPr>
                <w:rFonts w:eastAsia="Calibri"/>
                <w:i/>
                <w:iCs/>
              </w:rPr>
              <w:t>гидро</w:t>
            </w:r>
            <w:proofErr w:type="spellEnd"/>
            <w:r w:rsidRPr="002B6840">
              <w:rPr>
                <w:rFonts w:eastAsia="Calibri"/>
                <w:i/>
                <w:iCs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Б)</w:t>
            </w:r>
          </w:p>
        </w:tc>
        <w:tc>
          <w:tcPr>
            <w:tcW w:w="5454" w:type="dxa"/>
            <w:vAlign w:val="center"/>
          </w:tcPr>
          <w:p w:rsidR="002B6840" w:rsidRPr="002B6840" w:rsidRDefault="00E71413" w:rsidP="00623FAD">
            <w:pPr>
              <w:spacing w:after="160" w:line="259" w:lineRule="auto"/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</w:rPr>
              <w:t>и</w:t>
            </w:r>
            <w:r w:rsidR="002B6840" w:rsidRPr="002B6840">
              <w:rPr>
                <w:rFonts w:eastAsia="Calibri"/>
              </w:rPr>
              <w:t>мпульсный</w:t>
            </w:r>
            <w:r>
              <w:rPr>
                <w:rFonts w:eastAsia="Calibri"/>
              </w:rPr>
              <w:t>.</w:t>
            </w:r>
          </w:p>
        </w:tc>
      </w:tr>
      <w:tr w:rsidR="002B6840" w:rsidRPr="002B6840" w:rsidTr="00BC29EF">
        <w:tc>
          <w:tcPr>
            <w:tcW w:w="513" w:type="dxa"/>
            <w:vAlign w:val="center"/>
          </w:tcPr>
          <w:p w:rsidR="002B6840" w:rsidRPr="002B6840" w:rsidRDefault="002B6840" w:rsidP="00BC29EF">
            <w:pPr>
              <w:numPr>
                <w:ilvl w:val="0"/>
                <w:numId w:val="8"/>
              </w:numPr>
              <w:spacing w:after="160" w:line="259" w:lineRule="auto"/>
              <w:rPr>
                <w:rFonts w:eastAsia="Calibri"/>
                <w:color w:val="auto"/>
              </w:rPr>
            </w:pPr>
          </w:p>
        </w:tc>
        <w:tc>
          <w:tcPr>
            <w:tcW w:w="2968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2B6840">
              <w:rPr>
                <w:rFonts w:eastAsia="Calibri"/>
                <w:i/>
                <w:iCs/>
              </w:rPr>
              <w:t>термический</w:t>
            </w:r>
          </w:p>
        </w:tc>
        <w:tc>
          <w:tcPr>
            <w:tcW w:w="425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В)</w:t>
            </w:r>
          </w:p>
        </w:tc>
        <w:tc>
          <w:tcPr>
            <w:tcW w:w="5454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b/>
                <w:bCs/>
                <w:color w:val="auto"/>
              </w:rPr>
            </w:pPr>
            <w:r w:rsidRPr="002B6840">
              <w:rPr>
                <w:rFonts w:eastAsia="Calibri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2B6840">
              <w:rPr>
                <w:rFonts w:eastAsia="Calibri"/>
              </w:rPr>
              <w:lastRenderedPageBreak/>
              <w:t>перемешивания потоков</w:t>
            </w:r>
            <w:r w:rsidR="00E71413">
              <w:rPr>
                <w:rFonts w:eastAsia="Calibri"/>
              </w:rPr>
              <w:t>.</w:t>
            </w:r>
          </w:p>
        </w:tc>
      </w:tr>
      <w:tr w:rsidR="002B6840" w:rsidRPr="002B6840" w:rsidTr="00BC29EF">
        <w:tc>
          <w:tcPr>
            <w:tcW w:w="513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2B6840">
              <w:rPr>
                <w:rFonts w:eastAsia="Calibri"/>
                <w:i/>
                <w:iCs/>
              </w:rPr>
              <w:t>взрывной</w:t>
            </w:r>
          </w:p>
        </w:tc>
        <w:tc>
          <w:tcPr>
            <w:tcW w:w="425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color w:val="auto"/>
              </w:rPr>
            </w:pPr>
            <w:r w:rsidRPr="002B6840">
              <w:rPr>
                <w:rFonts w:eastAsia="Calibri"/>
                <w:color w:val="auto"/>
              </w:rPr>
              <w:t>Г)</w:t>
            </w:r>
          </w:p>
        </w:tc>
        <w:tc>
          <w:tcPr>
            <w:tcW w:w="5454" w:type="dxa"/>
            <w:vAlign w:val="center"/>
          </w:tcPr>
          <w:p w:rsidR="002B6840" w:rsidRPr="002B6840" w:rsidRDefault="002B6840" w:rsidP="00623FAD">
            <w:pPr>
              <w:spacing w:after="160" w:line="259" w:lineRule="auto"/>
              <w:rPr>
                <w:rFonts w:eastAsia="Calibri"/>
                <w:b/>
                <w:bCs/>
                <w:color w:val="auto"/>
              </w:rPr>
            </w:pPr>
            <w:r w:rsidRPr="002B6840">
              <w:rPr>
                <w:rFonts w:eastAsia="Calibri"/>
              </w:rPr>
              <w:t>возникает при движении, соударении, трении деталей машин и механизмов</w:t>
            </w:r>
            <w:r w:rsidR="00E71413">
              <w:rPr>
                <w:rFonts w:eastAsia="Calibri"/>
              </w:rPr>
              <w:t>.</w:t>
            </w:r>
          </w:p>
        </w:tc>
      </w:tr>
    </w:tbl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Правильный ответ: </w:t>
      </w:r>
      <w:r w:rsidR="00BC29EF">
        <w:rPr>
          <w:rFonts w:eastAsia="Calibri"/>
          <w:color w:val="auto"/>
          <w:lang w:eastAsia="en-US"/>
        </w:rPr>
        <w:t>1-В, 2-Г, 3-Б, 4-А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spacing w:after="360"/>
        <w:ind w:firstLine="709"/>
        <w:outlineLvl w:val="3"/>
        <w:rPr>
          <w:rFonts w:eastAsia="Calibri"/>
          <w:b/>
          <w:bCs/>
          <w:color w:val="auto"/>
          <w:kern w:val="2"/>
          <w:lang w:eastAsia="en-US"/>
        </w:rPr>
      </w:pPr>
      <w:r w:rsidRPr="002B6840">
        <w:rPr>
          <w:rFonts w:eastAsia="Calibri"/>
          <w:b/>
          <w:bCs/>
          <w:color w:val="auto"/>
          <w:kern w:val="2"/>
          <w:lang w:eastAsia="en-US"/>
        </w:rPr>
        <w:t>Задания закрытого типа на установление правильной последовательности</w:t>
      </w:r>
    </w:p>
    <w:p w:rsidR="002B6840" w:rsidRPr="002B6840" w:rsidRDefault="002B6840" w:rsidP="002B6840">
      <w:pPr>
        <w:rPr>
          <w:rFonts w:eastAsia="Calibri"/>
          <w:i/>
          <w:iCs/>
          <w:color w:val="auto"/>
          <w:lang w:eastAsia="en-US"/>
        </w:rPr>
      </w:pPr>
      <w:r w:rsidRPr="002B6840">
        <w:rPr>
          <w:rFonts w:eastAsia="Calibri"/>
          <w:i/>
          <w:iCs/>
          <w:color w:val="auto"/>
          <w:lang w:eastAsia="en-US"/>
        </w:rPr>
        <w:t>Установите правильную последовательность.</w:t>
      </w:r>
      <w:r w:rsidR="00E71413">
        <w:rPr>
          <w:rFonts w:eastAsia="Calibri"/>
          <w:i/>
          <w:iCs/>
          <w:color w:val="auto"/>
          <w:lang w:eastAsia="en-US"/>
        </w:rPr>
        <w:t xml:space="preserve"> </w:t>
      </w:r>
      <w:r w:rsidRPr="002B6840">
        <w:rPr>
          <w:rFonts w:eastAsia="Calibri"/>
          <w:i/>
          <w:iCs/>
          <w:color w:val="auto"/>
          <w:lang w:eastAsia="en-US"/>
        </w:rPr>
        <w:t>Запишите правильную последовательность букв слева направо.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numPr>
          <w:ilvl w:val="0"/>
          <w:numId w:val="3"/>
        </w:numPr>
        <w:spacing w:after="160"/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А) Определение наличия </w:t>
      </w:r>
      <w:r w:rsidR="00E71413">
        <w:rPr>
          <w:rFonts w:eastAsia="Calibri"/>
          <w:color w:val="auto"/>
          <w:lang w:eastAsia="en-US"/>
        </w:rPr>
        <w:t>признаков жизни у пострадавшего;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Б) Проведение оценки обстановки и обеспечение безопасных усл</w:t>
      </w:r>
      <w:r w:rsidR="00E71413">
        <w:rPr>
          <w:rFonts w:eastAsia="Calibri"/>
          <w:color w:val="auto"/>
          <w:lang w:eastAsia="en-US"/>
        </w:rPr>
        <w:t>овий для оказания первой помощи;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В) Вызов скорой </w:t>
      </w:r>
      <w:r w:rsidR="00E71413">
        <w:rPr>
          <w:rFonts w:eastAsia="Calibri"/>
          <w:color w:val="auto"/>
          <w:lang w:eastAsia="en-US"/>
        </w:rPr>
        <w:t>медицинской помощи;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Правильный ответ: Б, Г, </w:t>
      </w:r>
      <w:proofErr w:type="gramStart"/>
      <w:r w:rsidRPr="002B6840">
        <w:rPr>
          <w:rFonts w:eastAsia="Calibri"/>
          <w:color w:val="auto"/>
          <w:lang w:eastAsia="en-US"/>
        </w:rPr>
        <w:t>А</w:t>
      </w:r>
      <w:proofErr w:type="gramEnd"/>
      <w:r w:rsidRPr="002B6840">
        <w:rPr>
          <w:rFonts w:eastAsia="Calibri"/>
          <w:color w:val="auto"/>
          <w:lang w:eastAsia="en-US"/>
        </w:rPr>
        <w:t>, В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numPr>
          <w:ilvl w:val="0"/>
          <w:numId w:val="3"/>
        </w:numPr>
        <w:spacing w:after="160"/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Расставьте в правильной последовательности действия при переломе (вывихе) или ожоге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Б) При наличии кровотечения остановите его.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В) Обеспечьте неподвижность кости в области перелома </w:t>
      </w:r>
      <w:r w:rsidR="00E71413">
        <w:rPr>
          <w:rFonts w:eastAsia="Calibri"/>
          <w:color w:val="auto"/>
          <w:lang w:eastAsia="en-US"/>
        </w:rPr>
        <w:t>–</w:t>
      </w:r>
      <w:r w:rsidRPr="002B6840">
        <w:rPr>
          <w:rFonts w:eastAsia="Calibri"/>
          <w:color w:val="auto"/>
          <w:lang w:eastAsia="en-US"/>
        </w:rPr>
        <w:t xml:space="preserve"> проведите иммобилизацию. Для этого необходимо обездвижить суставы, расположенные выше и ниже перелома.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Д) Оцените тяжесть состояния пострадавшего, определите локализацию перелома.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Д, Б, А, В, Г.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numPr>
          <w:ilvl w:val="0"/>
          <w:numId w:val="3"/>
        </w:numPr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lastRenderedPageBreak/>
        <w:t>Расставьте в правильной последовательности действия при пожаре на объекте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В) 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2B6840">
        <w:rPr>
          <w:rFonts w:eastAsia="Calibri"/>
          <w:color w:val="auto"/>
          <w:lang w:eastAsia="en-US"/>
        </w:rPr>
        <w:t>водоисточников</w:t>
      </w:r>
      <w:proofErr w:type="spellEnd"/>
      <w:r w:rsidRPr="002B6840">
        <w:rPr>
          <w:rFonts w:eastAsia="Calibri"/>
          <w:color w:val="auto"/>
          <w:lang w:eastAsia="en-US"/>
        </w:rPr>
        <w:t>);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А, Б, Г, Д, В.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Default="002B6840" w:rsidP="002B6840">
      <w:pPr>
        <w:rPr>
          <w:rFonts w:eastAsia="Calibri"/>
          <w:color w:val="auto"/>
          <w:lang w:eastAsia="en-US"/>
        </w:rPr>
      </w:pPr>
    </w:p>
    <w:p w:rsidR="00E71413" w:rsidRPr="002B6840" w:rsidRDefault="00E71413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spacing w:after="480"/>
        <w:outlineLvl w:val="2"/>
        <w:rPr>
          <w:rFonts w:eastAsia="Calibri"/>
          <w:b/>
          <w:bCs/>
          <w:color w:val="auto"/>
          <w:kern w:val="2"/>
          <w:lang w:eastAsia="en-US"/>
        </w:rPr>
      </w:pPr>
      <w:r w:rsidRPr="002B6840">
        <w:rPr>
          <w:rFonts w:eastAsia="Calibri"/>
          <w:b/>
          <w:bCs/>
          <w:color w:val="auto"/>
          <w:kern w:val="2"/>
          <w:lang w:eastAsia="en-US"/>
        </w:rPr>
        <w:t>Задания открытого типа</w:t>
      </w:r>
    </w:p>
    <w:p w:rsidR="002B6840" w:rsidRPr="002B6840" w:rsidRDefault="002B6840" w:rsidP="002B6840">
      <w:pPr>
        <w:spacing w:after="360"/>
        <w:ind w:firstLine="709"/>
        <w:outlineLvl w:val="3"/>
        <w:rPr>
          <w:rFonts w:eastAsia="Calibri"/>
          <w:b/>
          <w:bCs/>
          <w:color w:val="auto"/>
          <w:kern w:val="2"/>
          <w:lang w:eastAsia="en-US"/>
        </w:rPr>
      </w:pPr>
      <w:r w:rsidRPr="002B6840">
        <w:rPr>
          <w:rFonts w:eastAsia="Calibri"/>
          <w:b/>
          <w:bCs/>
          <w:color w:val="auto"/>
          <w:kern w:val="2"/>
          <w:lang w:eastAsia="en-US"/>
        </w:rPr>
        <w:t>Задания открытого типа на дополнение</w:t>
      </w:r>
    </w:p>
    <w:p w:rsidR="002B6840" w:rsidRPr="002B6840" w:rsidRDefault="002B6840" w:rsidP="002B6840">
      <w:pPr>
        <w:rPr>
          <w:rFonts w:eastAsia="Calibri"/>
          <w:i/>
          <w:iCs/>
          <w:color w:val="auto"/>
          <w:lang w:eastAsia="en-US"/>
        </w:rPr>
      </w:pPr>
      <w:r w:rsidRPr="002B6840">
        <w:rPr>
          <w:rFonts w:eastAsia="Calibri"/>
          <w:i/>
          <w:iCs/>
          <w:color w:val="auto"/>
          <w:lang w:eastAsia="en-US"/>
        </w:rPr>
        <w:t>Напишите пропущенное слово (словосочетание).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numPr>
          <w:ilvl w:val="0"/>
          <w:numId w:val="4"/>
        </w:numPr>
        <w:ind w:left="0" w:firstLine="0"/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Вероятность нанесения вреда с учетом ее тяжести – это ____________.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риск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pStyle w:val="a3"/>
        <w:numPr>
          <w:ilvl w:val="0"/>
          <w:numId w:val="4"/>
        </w:numPr>
        <w:ind w:left="0" w:firstLine="0"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медицинские осмотры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numPr>
          <w:ilvl w:val="0"/>
          <w:numId w:val="4"/>
        </w:numPr>
        <w:ind w:left="0" w:firstLine="0"/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lastRenderedPageBreak/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шаговое напряжение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spacing w:after="360"/>
        <w:ind w:firstLine="709"/>
        <w:outlineLvl w:val="3"/>
        <w:rPr>
          <w:rFonts w:eastAsia="Calibri"/>
          <w:b/>
          <w:bCs/>
          <w:color w:val="auto"/>
          <w:kern w:val="2"/>
          <w:lang w:eastAsia="en-US"/>
        </w:rPr>
      </w:pPr>
      <w:r w:rsidRPr="002B6840">
        <w:rPr>
          <w:rFonts w:eastAsia="Calibri"/>
          <w:b/>
          <w:bCs/>
          <w:color w:val="auto"/>
          <w:kern w:val="2"/>
          <w:lang w:eastAsia="en-US"/>
        </w:rPr>
        <w:t>Задания открытого типа с кратким свободным ответом</w:t>
      </w:r>
    </w:p>
    <w:p w:rsidR="002B6840" w:rsidRPr="002B6840" w:rsidRDefault="002B6840" w:rsidP="002B6840">
      <w:pPr>
        <w:rPr>
          <w:rFonts w:eastAsia="Calibri"/>
          <w:i/>
          <w:iCs/>
          <w:color w:val="auto"/>
          <w:lang w:eastAsia="en-US"/>
        </w:rPr>
      </w:pPr>
      <w:r w:rsidRPr="002B6840">
        <w:rPr>
          <w:rFonts w:eastAsia="Calibri"/>
          <w:i/>
          <w:iCs/>
          <w:color w:val="auto"/>
          <w:lang w:eastAsia="en-US"/>
        </w:rPr>
        <w:t>Напишите пропущенное слово (словосочетание).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numPr>
          <w:ilvl w:val="0"/>
          <w:numId w:val="5"/>
        </w:numPr>
        <w:ind w:left="0" w:firstLine="0"/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безопасность жизнедеятельности/БЖД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numPr>
          <w:ilvl w:val="0"/>
          <w:numId w:val="5"/>
        </w:numPr>
        <w:ind w:left="0" w:firstLine="0"/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приемлемый риск/допустимый риск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numPr>
          <w:ilvl w:val="0"/>
          <w:numId w:val="5"/>
        </w:numPr>
        <w:ind w:left="0" w:firstLine="0"/>
        <w:contextualSpacing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Правильный ответ: охрана труда/ОТ</w:t>
      </w:r>
    </w:p>
    <w:p w:rsidR="002B6840" w:rsidRPr="002B6840" w:rsidRDefault="002B6840" w:rsidP="00E71413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</w:p>
    <w:p w:rsidR="002B6840" w:rsidRPr="002B6840" w:rsidRDefault="002B6840" w:rsidP="002B6840">
      <w:pPr>
        <w:spacing w:after="360"/>
        <w:ind w:firstLine="709"/>
        <w:outlineLvl w:val="3"/>
        <w:rPr>
          <w:rFonts w:eastAsia="Calibri"/>
          <w:b/>
          <w:bCs/>
          <w:color w:val="auto"/>
          <w:kern w:val="2"/>
          <w:lang w:eastAsia="en-US"/>
        </w:rPr>
      </w:pPr>
      <w:r w:rsidRPr="002B6840">
        <w:rPr>
          <w:rFonts w:eastAsia="Calibri"/>
          <w:b/>
          <w:bCs/>
          <w:color w:val="auto"/>
          <w:kern w:val="2"/>
          <w:lang w:eastAsia="en-US"/>
        </w:rPr>
        <w:t>Задания открытого типа с развернутым ответом</w:t>
      </w:r>
    </w:p>
    <w:p w:rsidR="002B6840" w:rsidRPr="002B6840" w:rsidRDefault="002B6840" w:rsidP="002B6840">
      <w:pPr>
        <w:numPr>
          <w:ilvl w:val="0"/>
          <w:numId w:val="6"/>
        </w:numPr>
        <w:spacing w:line="259" w:lineRule="auto"/>
        <w:ind w:left="0" w:firstLine="0"/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Решите задачу.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2B6840">
        <w:rPr>
          <w:rFonts w:eastAsia="Calibri"/>
          <w:color w:val="auto"/>
          <w:vertAlign w:val="superscript"/>
          <w:lang w:eastAsia="en-US"/>
        </w:rPr>
        <w:t>–2</w:t>
      </w:r>
      <w:r w:rsidRPr="002B6840">
        <w:rPr>
          <w:rFonts w:eastAsia="Calibri"/>
          <w:color w:val="auto"/>
          <w:lang w:eastAsia="en-US"/>
        </w:rPr>
        <w:t>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Привести решение задачи.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Время выполнения – 10 мин.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Ожидаемый результат: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Найдем продолжительность жизни (ΔТ) курильщика из формулы риска: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m:oMath>
        <m:r>
          <w:rPr>
            <w:rFonts w:ascii="Cambria Math" w:eastAsia="Calibri" w:hAnsi="Cambria Math"/>
            <w:color w:val="auto"/>
            <w:lang w:eastAsia="en-US"/>
          </w:rPr>
          <m:t>R</m:t>
        </m:r>
        <m:r>
          <w:rPr>
            <w:rFonts w:ascii="Cambria Math" w:eastAsia="Calibri"/>
            <w:color w:val="auto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auto"/>
                <w:lang w:eastAsia="en-US"/>
              </w:rPr>
            </m:ctrlPr>
          </m:fPr>
          <m:num>
            <m:r>
              <w:rPr>
                <w:rFonts w:eastAsia="Calibri"/>
                <w:color w:val="auto"/>
                <w:lang w:eastAsia="en-US"/>
              </w:rPr>
              <m:t>∆</m:t>
            </m:r>
            <m:r>
              <w:rPr>
                <w:rFonts w:ascii="Cambria Math" w:eastAsia="Calibri" w:hAnsi="Cambria Math"/>
                <w:color w:val="auto"/>
                <w:lang w:eastAsia="en-US"/>
              </w:rPr>
              <m:t>T</m:t>
            </m:r>
          </m:num>
          <m:den>
            <m:r>
              <w:rPr>
                <w:rFonts w:ascii="Cambria Math" w:eastAsia="Calibri" w:hAnsi="Cambria Math"/>
                <w:color w:val="auto"/>
                <w:lang w:eastAsia="en-US"/>
              </w:rPr>
              <m:t>T</m:t>
            </m:r>
          </m:den>
        </m:f>
      </m:oMath>
      <w:r w:rsidRPr="002B6840">
        <w:rPr>
          <w:color w:val="auto"/>
          <w:lang w:eastAsia="en-US"/>
        </w:rPr>
        <w:t>,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m:oMath>
        <m:r>
          <w:rPr>
            <w:rFonts w:eastAsia="Calibri"/>
            <w:color w:val="auto"/>
            <w:lang w:eastAsia="en-US"/>
          </w:rPr>
          <m:t>∆</m:t>
        </m:r>
        <m:r>
          <w:rPr>
            <w:rFonts w:ascii="Cambria Math" w:eastAsia="Calibri"/>
            <w:color w:val="auto"/>
            <w:lang w:eastAsia="en-US"/>
          </w:rPr>
          <m:t>Т</m:t>
        </m:r>
        <m:r>
          <w:rPr>
            <w:rFonts w:ascii="Cambria Math" w:eastAsia="Calibri"/>
            <w:color w:val="auto"/>
            <w:lang w:eastAsia="en-US"/>
          </w:rPr>
          <m:t>=</m:t>
        </m:r>
        <m:r>
          <w:rPr>
            <w:rFonts w:ascii="Cambria Math" w:hAnsi="Cambria Math"/>
            <w:color w:val="auto"/>
            <w:lang w:eastAsia="en-US"/>
          </w:rPr>
          <m:t>R∙T</m:t>
        </m:r>
        <m:r>
          <w:rPr>
            <w:rFonts w:ascii="Cambria Math"/>
            <w:color w:val="auto"/>
            <w:lang w:eastAsia="en-US"/>
          </w:rPr>
          <m:t>=7</m:t>
        </m:r>
        <m:r>
          <w:rPr>
            <w:rFonts w:ascii="Cambria Math"/>
            <w:color w:val="auto"/>
            <w:lang w:eastAsia="en-US"/>
          </w:rPr>
          <m:t>∙</m:t>
        </m:r>
        <m:sSup>
          <m:sSupPr>
            <m:ctrlPr>
              <w:rPr>
                <w:rFonts w:ascii="Cambria Math" w:hAnsi="Cambria Math"/>
                <w:i/>
                <w:color w:val="auto"/>
                <w:lang w:eastAsia="en-US"/>
              </w:rPr>
            </m:ctrlPr>
          </m:sSupPr>
          <m:e>
            <m:r>
              <w:rPr>
                <w:rFonts w:ascii="Cambria Math"/>
                <w:color w:val="auto"/>
                <w:lang w:eastAsia="en-US"/>
              </w:rPr>
              <m:t>10</m:t>
            </m:r>
          </m:e>
          <m:sup>
            <m:r>
              <w:rPr>
                <w:rFonts w:ascii="Cambria Math"/>
                <w:color w:val="auto"/>
                <w:lang w:eastAsia="en-US"/>
              </w:rPr>
              <m:t>-</m:t>
            </m:r>
            <m:r>
              <w:rPr>
                <w:rFonts w:ascii="Cambria Math"/>
                <w:color w:val="auto"/>
                <w:lang w:eastAsia="en-US"/>
              </w:rPr>
              <m:t>2</m:t>
            </m:r>
          </m:sup>
        </m:sSup>
        <m:r>
          <w:rPr>
            <w:rFonts w:ascii="Cambria Math"/>
            <w:color w:val="auto"/>
            <w:lang w:eastAsia="en-US"/>
          </w:rPr>
          <m:t>∙</m:t>
        </m:r>
        <m:r>
          <w:rPr>
            <w:rFonts w:ascii="Cambria Math"/>
            <w:color w:val="auto"/>
            <w:lang w:eastAsia="en-US"/>
          </w:rPr>
          <m:t xml:space="preserve">26663=1866,41 </m:t>
        </m:r>
        <m:r>
          <w:rPr>
            <w:rFonts w:ascii="Cambria Math"/>
            <w:color w:val="auto"/>
            <w:lang w:eastAsia="en-US"/>
          </w:rPr>
          <m:t>дней</m:t>
        </m:r>
        <m:r>
          <w:rPr>
            <w:rFonts w:ascii="Cambria Math"/>
            <w:color w:val="auto"/>
            <w:lang w:eastAsia="en-US"/>
          </w:rPr>
          <m:t xml:space="preserve"> </m:t>
        </m:r>
        <m:r>
          <w:rPr>
            <w:rFonts w:ascii="Cambria Math"/>
            <w:color w:val="auto"/>
            <w:lang w:eastAsia="en-US"/>
          </w:rPr>
          <m:t>или</m:t>
        </m:r>
        <m:r>
          <w:rPr>
            <w:rFonts w:ascii="Cambria Math"/>
            <w:color w:val="auto"/>
            <w:lang w:eastAsia="en-US"/>
          </w:rPr>
          <m:t xml:space="preserve"> 5,1 </m:t>
        </m:r>
        <m:r>
          <w:rPr>
            <w:rFonts w:ascii="Cambria Math"/>
            <w:color w:val="auto"/>
            <w:lang w:eastAsia="en-US"/>
          </w:rPr>
          <m:t>лет</m:t>
        </m:r>
      </m:oMath>
      <w:r w:rsidRPr="002B6840">
        <w:rPr>
          <w:iCs/>
          <w:color w:val="auto"/>
          <w:lang w:eastAsia="en-US"/>
        </w:rPr>
        <w:t>.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>Ответ. На 5,1 лет сократится продолжительность жизни курильщика.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lastRenderedPageBreak/>
        <w:t xml:space="preserve">Критерии оценивания: 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– нахождение </w:t>
      </w:r>
      <w:r w:rsidRPr="002B6840">
        <w:rPr>
          <w:rFonts w:eastAsia="Calibri"/>
          <w:color w:val="auto"/>
          <w:lang w:eastAsia="en-US"/>
        </w:rPr>
        <w:t>продолжительность жизни из формулы риска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</w:p>
    <w:p w:rsidR="002B6840" w:rsidRPr="002B6840" w:rsidRDefault="002B6840" w:rsidP="002B6840">
      <w:pPr>
        <w:numPr>
          <w:ilvl w:val="0"/>
          <w:numId w:val="6"/>
        </w:numPr>
        <w:spacing w:line="259" w:lineRule="auto"/>
        <w:ind w:left="0" w:firstLine="0"/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2B6840">
        <w:rPr>
          <w:iCs/>
          <w:color w:val="auto"/>
          <w:lang w:eastAsia="en-US"/>
        </w:rPr>
        <w:t>Е</w:t>
      </w:r>
      <w:r w:rsidRPr="002B6840">
        <w:rPr>
          <w:iCs/>
          <w:color w:val="auto"/>
          <w:vertAlign w:val="subscript"/>
          <w:lang w:eastAsia="en-US"/>
        </w:rPr>
        <w:t>нар</w:t>
      </w:r>
      <w:proofErr w:type="spellEnd"/>
      <w:r w:rsidRPr="002B6840">
        <w:rPr>
          <w:iCs/>
          <w:color w:val="auto"/>
          <w:lang w:eastAsia="en-US"/>
        </w:rPr>
        <w:t xml:space="preserve"> = 10000 </w:t>
      </w:r>
      <w:proofErr w:type="spellStart"/>
      <w:r w:rsidRPr="002B6840">
        <w:rPr>
          <w:iCs/>
          <w:color w:val="auto"/>
          <w:lang w:eastAsia="en-US"/>
        </w:rPr>
        <w:t>лк</w:t>
      </w:r>
      <w:proofErr w:type="spellEnd"/>
      <w:r w:rsidRPr="002B6840">
        <w:rPr>
          <w:iCs/>
          <w:color w:val="auto"/>
          <w:lang w:eastAsia="en-US"/>
        </w:rPr>
        <w:t xml:space="preserve">; внутренняя освещенность </w:t>
      </w:r>
      <w:proofErr w:type="spellStart"/>
      <w:r w:rsidRPr="002B6840">
        <w:rPr>
          <w:iCs/>
          <w:color w:val="auto"/>
          <w:lang w:eastAsia="en-US"/>
        </w:rPr>
        <w:t>Е</w:t>
      </w:r>
      <w:r w:rsidRPr="002B6840">
        <w:rPr>
          <w:iCs/>
          <w:color w:val="auto"/>
          <w:vertAlign w:val="subscript"/>
          <w:lang w:eastAsia="en-US"/>
        </w:rPr>
        <w:t>вн</w:t>
      </w:r>
      <w:proofErr w:type="spellEnd"/>
      <w:r w:rsidRPr="002B6840">
        <w:rPr>
          <w:iCs/>
          <w:color w:val="auto"/>
          <w:lang w:eastAsia="en-US"/>
        </w:rPr>
        <w:t xml:space="preserve"> = 200 </w:t>
      </w:r>
      <w:proofErr w:type="spellStart"/>
      <w:r w:rsidRPr="002B6840">
        <w:rPr>
          <w:iCs/>
          <w:color w:val="auto"/>
          <w:lang w:eastAsia="en-US"/>
        </w:rPr>
        <w:t>лк</w:t>
      </w:r>
      <w:proofErr w:type="spellEnd"/>
      <w:r w:rsidRPr="002B6840">
        <w:rPr>
          <w:iCs/>
          <w:color w:val="auto"/>
          <w:lang w:eastAsia="en-US"/>
        </w:rPr>
        <w:t xml:space="preserve">; нормативное значение КЕО, соответствующее разряду и </w:t>
      </w:r>
      <w:proofErr w:type="spellStart"/>
      <w:r w:rsidRPr="002B6840">
        <w:rPr>
          <w:iCs/>
          <w:color w:val="auto"/>
          <w:lang w:eastAsia="en-US"/>
        </w:rPr>
        <w:t>подразряду</w:t>
      </w:r>
      <w:proofErr w:type="spellEnd"/>
      <w:r w:rsidRPr="002B6840">
        <w:rPr>
          <w:iCs/>
          <w:color w:val="auto"/>
          <w:lang w:eastAsia="en-US"/>
        </w:rPr>
        <w:t xml:space="preserve"> зрительной работы </w:t>
      </w:r>
      <w:proofErr w:type="spellStart"/>
      <w:r w:rsidRPr="002B6840">
        <w:rPr>
          <w:iCs/>
          <w:color w:val="auto"/>
          <w:lang w:eastAsia="en-US"/>
        </w:rPr>
        <w:t>е</w:t>
      </w:r>
      <w:r w:rsidRPr="002B6840">
        <w:rPr>
          <w:iCs/>
          <w:color w:val="auto"/>
          <w:vertAlign w:val="subscript"/>
          <w:lang w:eastAsia="en-US"/>
        </w:rPr>
        <w:t>н</w:t>
      </w:r>
      <w:proofErr w:type="spellEnd"/>
      <w:r w:rsidRPr="002B6840">
        <w:rPr>
          <w:iCs/>
          <w:color w:val="auto"/>
          <w:lang w:eastAsia="en-US"/>
        </w:rPr>
        <w:t xml:space="preserve"> = 1,5%.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Привести полное решение задачи.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Время выполнения: 10 мин.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Ожидаемый результат: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Найдем фактическое значение </w:t>
      </w:r>
      <m:oMath>
        <m:r>
          <w:rPr>
            <w:rFonts w:ascii="Cambria Math"/>
            <w:color w:val="auto"/>
            <w:lang w:eastAsia="en-US"/>
          </w:rPr>
          <m:t>КЕО</m:t>
        </m:r>
        <m:r>
          <w:rPr>
            <w:rFonts w:ascii="Cambria Math"/>
            <w:color w:val="auto"/>
            <w:lang w:eastAsia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color w:val="auto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auto"/>
                    <w:lang w:eastAsia="en-US"/>
                  </w:rPr>
                </m:ctrlPr>
              </m:sSubPr>
              <m:e>
                <m:r>
                  <w:rPr>
                    <w:rFonts w:ascii="Cambria Math"/>
                    <w:color w:val="auto"/>
                    <w:lang w:eastAsia="en-US"/>
                  </w:rPr>
                  <m:t>Е</m:t>
                </m:r>
              </m:e>
              <m:sub>
                <m:r>
                  <w:rPr>
                    <w:rFonts w:ascii="Cambria Math"/>
                    <w:color w:val="auto"/>
                    <w:lang w:eastAsia="en-US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auto"/>
                    <w:lang w:eastAsia="en-US"/>
                  </w:rPr>
                </m:ctrlPr>
              </m:sSubPr>
              <m:e>
                <m:r>
                  <w:rPr>
                    <w:rFonts w:ascii="Cambria Math"/>
                    <w:color w:val="auto"/>
                    <w:lang w:eastAsia="en-US"/>
                  </w:rPr>
                  <m:t>Е</m:t>
                </m:r>
              </m:e>
              <m:sub>
                <m:r>
                  <w:rPr>
                    <w:rFonts w:ascii="Cambria Math"/>
                    <w:color w:val="auto"/>
                    <w:lang w:eastAsia="en-US"/>
                  </w:rPr>
                  <m:t>нар</m:t>
                </m:r>
              </m:sub>
            </m:sSub>
          </m:den>
        </m:f>
        <m:r>
          <w:rPr>
            <w:rFonts w:ascii="Cambria Math"/>
            <w:color w:val="auto"/>
            <w:lang w:eastAsia="en-US"/>
          </w:rPr>
          <m:t xml:space="preserve"> </m:t>
        </m:r>
        <m:r>
          <w:rPr>
            <w:rFonts w:ascii="Cambria Math"/>
            <w:color w:val="auto"/>
            <w:lang w:eastAsia="en-US"/>
          </w:rPr>
          <m:t>∙</m:t>
        </m:r>
        <m:r>
          <w:rPr>
            <w:rFonts w:ascii="Cambria Math"/>
            <w:color w:val="auto"/>
            <w:lang w:eastAsia="en-US"/>
          </w:rPr>
          <m:t xml:space="preserve">100%= </m:t>
        </m:r>
        <m:f>
          <m:fPr>
            <m:ctrlPr>
              <w:rPr>
                <w:rFonts w:ascii="Cambria Math" w:hAnsi="Cambria Math"/>
                <w:i/>
                <w:iCs/>
                <w:color w:val="auto"/>
                <w:lang w:eastAsia="en-US"/>
              </w:rPr>
            </m:ctrlPr>
          </m:fPr>
          <m:num>
            <m:r>
              <w:rPr>
                <w:rFonts w:ascii="Cambria Math"/>
                <w:color w:val="auto"/>
                <w:lang w:eastAsia="en-US"/>
              </w:rPr>
              <m:t>200</m:t>
            </m:r>
          </m:num>
          <m:den>
            <m:r>
              <w:rPr>
                <w:rFonts w:ascii="Cambria Math"/>
                <w:color w:val="auto"/>
                <w:lang w:eastAsia="en-US"/>
              </w:rPr>
              <m:t>10000</m:t>
            </m:r>
          </m:den>
        </m:f>
        <m:r>
          <w:rPr>
            <w:rFonts w:ascii="Cambria Math"/>
            <w:color w:val="auto"/>
            <w:lang w:eastAsia="en-US"/>
          </w:rPr>
          <m:t>∙</m:t>
        </m:r>
        <m:r>
          <w:rPr>
            <w:rFonts w:ascii="Cambria Math"/>
            <w:color w:val="auto"/>
            <w:lang w:eastAsia="en-US"/>
          </w:rPr>
          <m:t>100%=2%</m:t>
        </m:r>
      </m:oMath>
      <w:r w:rsidRPr="002B6840">
        <w:rPr>
          <w:iCs/>
          <w:color w:val="auto"/>
          <w:lang w:eastAsia="en-US"/>
        </w:rPr>
        <w:t>.</w:t>
      </w:r>
    </w:p>
    <w:p w:rsidR="002B6840" w:rsidRPr="002B6840" w:rsidRDefault="002B6840" w:rsidP="002B6840">
      <w:pPr>
        <w:rPr>
          <w:rFonts w:eastAsia="Calibri"/>
          <w:iCs/>
          <w:color w:val="auto"/>
          <w:lang w:eastAsia="en-US"/>
        </w:rPr>
      </w:pP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rFonts w:eastAsia="Calibri"/>
          <w:iCs/>
          <w:color w:val="auto"/>
          <w:lang w:eastAsia="en-US"/>
        </w:rPr>
        <w:t xml:space="preserve">Нормативная освещенность должно быть в пределах ±10% от </w:t>
      </w:r>
      <w:r w:rsidRPr="002B6840">
        <w:rPr>
          <w:iCs/>
          <w:color w:val="auto"/>
          <w:lang w:eastAsia="en-US"/>
        </w:rPr>
        <w:t>нормативного значения КЕО (2% ˃1,65%).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2B6840">
        <w:rPr>
          <w:iCs/>
          <w:color w:val="auto"/>
          <w:lang w:eastAsia="en-US"/>
        </w:rPr>
        <w:t>е</w:t>
      </w:r>
      <w:r w:rsidRPr="002B6840">
        <w:rPr>
          <w:iCs/>
          <w:color w:val="auto"/>
          <w:vertAlign w:val="subscript"/>
          <w:lang w:eastAsia="en-US"/>
        </w:rPr>
        <w:t>ф</w:t>
      </w:r>
      <w:proofErr w:type="spellEnd"/>
      <w:r w:rsidRPr="002B6840">
        <w:rPr>
          <w:iCs/>
          <w:color w:val="auto"/>
          <w:lang w:eastAsia="en-US"/>
        </w:rPr>
        <w:t xml:space="preserve"> больше нормативного значения </w:t>
      </w:r>
      <w:proofErr w:type="spellStart"/>
      <w:r w:rsidRPr="002B6840">
        <w:rPr>
          <w:iCs/>
          <w:color w:val="auto"/>
          <w:lang w:eastAsia="en-US"/>
        </w:rPr>
        <w:t>е</w:t>
      </w:r>
      <w:r w:rsidRPr="002B6840">
        <w:rPr>
          <w:iCs/>
          <w:color w:val="auto"/>
          <w:vertAlign w:val="subscript"/>
          <w:lang w:eastAsia="en-US"/>
        </w:rPr>
        <w:t>N</w:t>
      </w:r>
      <w:proofErr w:type="spellEnd"/>
      <w:r w:rsidRPr="002B6840">
        <w:rPr>
          <w:iCs/>
          <w:color w:val="auto"/>
          <w:lang w:eastAsia="en-US"/>
        </w:rPr>
        <w:t>.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Критерии оценивания: 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>– определение фактического значения КЕО;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>– сравнение фактического значения КЕО с нормативным;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>– вывод.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</w:p>
    <w:p w:rsidR="002B6840" w:rsidRPr="002B6840" w:rsidRDefault="002B6840" w:rsidP="002B6840">
      <w:pPr>
        <w:rPr>
          <w:rFonts w:eastAsia="Calibri"/>
          <w:iCs/>
          <w:color w:val="auto"/>
          <w:lang w:eastAsia="en-US"/>
        </w:rPr>
      </w:pPr>
    </w:p>
    <w:p w:rsidR="002B6840" w:rsidRPr="002B6840" w:rsidRDefault="002B6840" w:rsidP="002B6840">
      <w:pPr>
        <w:numPr>
          <w:ilvl w:val="0"/>
          <w:numId w:val="6"/>
        </w:numPr>
        <w:spacing w:line="259" w:lineRule="auto"/>
        <w:ind w:left="0" w:firstLine="0"/>
        <w:rPr>
          <w:rFonts w:eastAsia="Calibri"/>
          <w:iCs/>
          <w:color w:val="auto"/>
          <w:lang w:eastAsia="en-US"/>
        </w:rPr>
      </w:pPr>
      <w:r w:rsidRPr="002B6840">
        <w:rPr>
          <w:rFonts w:eastAsia="Calibri"/>
          <w:iCs/>
          <w:color w:val="auto"/>
          <w:lang w:eastAsia="en-US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Привести полное решение задачи.</w:t>
      </w:r>
    </w:p>
    <w:p w:rsidR="002B6840" w:rsidRPr="002B6840" w:rsidRDefault="002B6840" w:rsidP="002B6840">
      <w:pPr>
        <w:rPr>
          <w:rFonts w:eastAsia="Calibri"/>
          <w:iCs/>
          <w:color w:val="auto"/>
          <w:lang w:eastAsia="en-US"/>
        </w:rPr>
      </w:pPr>
      <w:r w:rsidRPr="002B6840">
        <w:rPr>
          <w:rFonts w:eastAsia="Calibri"/>
          <w:iCs/>
          <w:color w:val="auto"/>
          <w:lang w:eastAsia="en-US"/>
        </w:rPr>
        <w:t>Время выполнения: 10 мин.</w:t>
      </w:r>
    </w:p>
    <w:p w:rsidR="002B6840" w:rsidRPr="002B6840" w:rsidRDefault="002B6840" w:rsidP="002B6840">
      <w:pPr>
        <w:rPr>
          <w:rFonts w:eastAsia="Calibri"/>
          <w:iCs/>
          <w:color w:val="auto"/>
          <w:lang w:eastAsia="en-US"/>
        </w:rPr>
      </w:pPr>
      <w:r w:rsidRPr="002B6840">
        <w:rPr>
          <w:rFonts w:eastAsia="Calibri"/>
          <w:iCs/>
          <w:color w:val="auto"/>
          <w:lang w:eastAsia="en-US"/>
        </w:rPr>
        <w:t>Ожидаемый результат:</w:t>
      </w:r>
    </w:p>
    <w:p w:rsidR="002B6840" w:rsidRPr="002B6840" w:rsidRDefault="002B6840" w:rsidP="002B6840">
      <w:pPr>
        <w:rPr>
          <w:rFonts w:eastAsia="Calibri"/>
          <w:iCs/>
          <w:color w:val="auto"/>
          <w:lang w:eastAsia="en-US"/>
        </w:rPr>
      </w:pPr>
      <w:r w:rsidRPr="002B6840">
        <w:rPr>
          <w:rFonts w:eastAsia="Calibri"/>
          <w:iCs/>
          <w:color w:val="auto"/>
          <w:lang w:eastAsia="en-US"/>
        </w:rPr>
        <w:t>Найдем коэффициент частоты (</w:t>
      </w:r>
      <w:proofErr w:type="spellStart"/>
      <w:r w:rsidRPr="002B6840">
        <w:rPr>
          <w:rFonts w:eastAsia="Calibri"/>
          <w:iCs/>
          <w:color w:val="auto"/>
          <w:lang w:eastAsia="en-US"/>
        </w:rPr>
        <w:t>К</w:t>
      </w:r>
      <w:r w:rsidRPr="002B6840">
        <w:rPr>
          <w:rFonts w:eastAsia="Calibri"/>
          <w:iCs/>
          <w:color w:val="auto"/>
          <w:vertAlign w:val="subscript"/>
          <w:lang w:eastAsia="en-US"/>
        </w:rPr>
        <w:t>ч</w:t>
      </w:r>
      <w:proofErr w:type="spellEnd"/>
      <w:r w:rsidRPr="002B6840">
        <w:rPr>
          <w:rFonts w:eastAsia="Calibri"/>
          <w:iCs/>
          <w:color w:val="auto"/>
          <w:lang w:eastAsia="en-US"/>
        </w:rPr>
        <w:t xml:space="preserve">) </w:t>
      </w:r>
    </w:p>
    <w:p w:rsidR="002B6840" w:rsidRPr="002B6840" w:rsidRDefault="004E6613" w:rsidP="002B6840">
      <w:pPr>
        <w:rPr>
          <w:iCs/>
          <w:color w:val="auto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iCs/>
                <w:color w:val="auto"/>
                <w:lang w:eastAsia="en-US"/>
              </w:rPr>
            </m:ctrlPr>
          </m:sSubPr>
          <m:e>
            <m:r>
              <w:rPr>
                <w:rFonts w:ascii="Cambria Math" w:eastAsia="Calibri"/>
                <w:color w:val="auto"/>
                <w:lang w:eastAsia="en-US"/>
              </w:rPr>
              <m:t>К</m:t>
            </m:r>
          </m:e>
          <m:sub>
            <m:r>
              <w:rPr>
                <w:rFonts w:ascii="Cambria Math" w:eastAsia="Calibri"/>
                <w:color w:val="auto"/>
                <w:lang w:eastAsia="en-US"/>
              </w:rPr>
              <m:t>ч</m:t>
            </m:r>
          </m:sub>
        </m:sSub>
        <m:r>
          <w:rPr>
            <w:rFonts w:ascii="Cambria Math" w:eastAsia="Calibri"/>
            <w:color w:val="auto"/>
            <w:lang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iCs/>
                <w:color w:val="auto"/>
                <w:lang w:eastAsia="en-US"/>
              </w:rPr>
            </m:ctrlPr>
          </m:fPr>
          <m:num>
            <m:r>
              <w:rPr>
                <w:rFonts w:ascii="Cambria Math" w:eastAsia="Calibri"/>
                <w:color w:val="auto"/>
                <w:lang w:eastAsia="en-US"/>
              </w:rPr>
              <m:t>Т</m:t>
            </m:r>
          </m:num>
          <m:den>
            <m:r>
              <w:rPr>
                <w:rFonts w:ascii="Cambria Math" w:eastAsia="Calibri"/>
                <w:color w:val="auto"/>
                <w:lang w:eastAsia="en-US"/>
              </w:rPr>
              <m:t>Р</m:t>
            </m:r>
          </m:den>
        </m:f>
        <m:r>
          <w:rPr>
            <w:rFonts w:eastAsia="Calibri"/>
            <w:color w:val="auto"/>
            <w:lang w:eastAsia="en-US"/>
          </w:rPr>
          <m:t>∙</m:t>
        </m:r>
        <m:r>
          <w:rPr>
            <w:rFonts w:ascii="Cambria Math" w:eastAsia="Calibri"/>
            <w:color w:val="auto"/>
            <w:lang w:eastAsia="en-US"/>
          </w:rPr>
          <m:t xml:space="preserve">1000= </m:t>
        </m:r>
        <m:f>
          <m:fPr>
            <m:ctrlPr>
              <w:rPr>
                <w:rFonts w:ascii="Cambria Math" w:eastAsia="Calibri" w:hAnsi="Cambria Math"/>
                <w:i/>
                <w:iCs/>
                <w:color w:val="auto"/>
                <w:lang w:eastAsia="en-US"/>
              </w:rPr>
            </m:ctrlPr>
          </m:fPr>
          <m:num>
            <m:r>
              <w:rPr>
                <w:rFonts w:ascii="Cambria Math" w:eastAsia="Calibri"/>
                <w:color w:val="auto"/>
                <w:lang w:eastAsia="en-US"/>
              </w:rPr>
              <m:t>40</m:t>
            </m:r>
          </m:num>
          <m:den>
            <m:r>
              <w:rPr>
                <w:rFonts w:ascii="Cambria Math" w:eastAsia="Calibri"/>
                <w:color w:val="auto"/>
                <w:lang w:eastAsia="en-US"/>
              </w:rPr>
              <m:t>20000</m:t>
            </m:r>
          </m:den>
        </m:f>
        <m:r>
          <w:rPr>
            <w:rFonts w:eastAsia="Calibri"/>
            <w:color w:val="auto"/>
            <w:lang w:eastAsia="en-US"/>
          </w:rPr>
          <m:t>∙</m:t>
        </m:r>
        <m:r>
          <w:rPr>
            <w:rFonts w:ascii="Cambria Math" w:eastAsia="Calibri"/>
            <w:color w:val="auto"/>
            <w:lang w:eastAsia="en-US"/>
          </w:rPr>
          <m:t xml:space="preserve">1000=2 </m:t>
        </m:r>
      </m:oMath>
      <w:r w:rsidR="002B6840" w:rsidRPr="002B6840">
        <w:rPr>
          <w:iCs/>
          <w:color w:val="auto"/>
          <w:lang w:eastAsia="en-US"/>
        </w:rPr>
        <w:t>(НС на 1000 работающих).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>Найдем коэффициент тяжести (К</w:t>
      </w:r>
      <w:r w:rsidRPr="002B6840">
        <w:rPr>
          <w:iCs/>
          <w:color w:val="auto"/>
          <w:vertAlign w:val="subscript"/>
          <w:lang w:eastAsia="en-US"/>
        </w:rPr>
        <w:t>т</w:t>
      </w:r>
      <w:r w:rsidRPr="002B6840">
        <w:rPr>
          <w:iCs/>
          <w:color w:val="auto"/>
          <w:lang w:eastAsia="en-US"/>
        </w:rPr>
        <w:t>)</w:t>
      </w:r>
    </w:p>
    <w:p w:rsidR="002B6840" w:rsidRPr="002B6840" w:rsidRDefault="004E6613" w:rsidP="002B6840">
      <w:pPr>
        <w:rPr>
          <w:iCs/>
          <w:color w:val="auto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iCs/>
                <w:color w:val="auto"/>
                <w:lang w:eastAsia="en-US"/>
              </w:rPr>
            </m:ctrlPr>
          </m:sSubPr>
          <m:e>
            <m:r>
              <w:rPr>
                <w:rFonts w:ascii="Cambria Math" w:eastAsia="Calibri"/>
                <w:color w:val="auto"/>
                <w:lang w:eastAsia="en-US"/>
              </w:rPr>
              <m:t>К</m:t>
            </m:r>
          </m:e>
          <m:sub>
            <m:r>
              <w:rPr>
                <w:rFonts w:ascii="Cambria Math" w:eastAsia="Calibri"/>
                <w:color w:val="auto"/>
                <w:lang w:eastAsia="en-US"/>
              </w:rPr>
              <m:t>т</m:t>
            </m:r>
          </m:sub>
        </m:sSub>
        <m:r>
          <w:rPr>
            <w:rFonts w:ascii="Cambria Math" w:eastAsia="Calibri"/>
            <w:color w:val="auto"/>
            <w:lang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iCs/>
                <w:color w:val="auto"/>
                <w:lang w:eastAsia="en-US"/>
              </w:rPr>
            </m:ctrlPr>
          </m:fPr>
          <m:num>
            <m:r>
              <w:rPr>
                <w:rFonts w:ascii="Cambria Math" w:eastAsia="Calibri"/>
                <w:color w:val="auto"/>
                <w:lang w:eastAsia="en-US"/>
              </w:rPr>
              <m:t>Д</m:t>
            </m:r>
          </m:num>
          <m:den>
            <m:r>
              <w:rPr>
                <w:rFonts w:ascii="Cambria Math" w:eastAsia="Calibri"/>
                <w:color w:val="auto"/>
                <w:lang w:eastAsia="en-US"/>
              </w:rPr>
              <m:t>Т</m:t>
            </m:r>
          </m:den>
        </m:f>
        <m:r>
          <w:rPr>
            <w:rFonts w:ascii="Cambria Math" w:eastAsia="Calibri"/>
            <w:color w:val="auto"/>
            <w:lang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iCs/>
                <w:color w:val="auto"/>
                <w:lang w:eastAsia="en-US"/>
              </w:rPr>
            </m:ctrlPr>
          </m:fPr>
          <m:num>
            <m:r>
              <w:rPr>
                <w:rFonts w:ascii="Cambria Math" w:eastAsia="Calibri"/>
                <w:color w:val="auto"/>
                <w:lang w:eastAsia="en-US"/>
              </w:rPr>
              <m:t>700</m:t>
            </m:r>
          </m:num>
          <m:den>
            <m:r>
              <w:rPr>
                <w:rFonts w:ascii="Cambria Math" w:eastAsia="Calibri"/>
                <w:color w:val="auto"/>
                <w:lang w:eastAsia="en-US"/>
              </w:rPr>
              <m:t>40</m:t>
            </m:r>
          </m:den>
        </m:f>
        <m:r>
          <w:rPr>
            <w:rFonts w:ascii="Cambria Math" w:eastAsia="Calibri"/>
            <w:color w:val="auto"/>
            <w:lang w:eastAsia="en-US"/>
          </w:rPr>
          <m:t xml:space="preserve">=17,5 </m:t>
        </m:r>
      </m:oMath>
      <w:r w:rsidR="002B6840" w:rsidRPr="002B6840">
        <w:rPr>
          <w:iCs/>
          <w:color w:val="auto"/>
          <w:lang w:eastAsia="en-US"/>
        </w:rPr>
        <w:t>(количество дней нетрудоспособности на 1 НС).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Ответ. </w:t>
      </w:r>
      <w:proofErr w:type="spellStart"/>
      <w:r w:rsidRPr="002B6840">
        <w:rPr>
          <w:iCs/>
          <w:color w:val="auto"/>
          <w:lang w:eastAsia="en-US"/>
        </w:rPr>
        <w:t>К</w:t>
      </w:r>
      <w:r w:rsidRPr="002B6840">
        <w:rPr>
          <w:iCs/>
          <w:color w:val="auto"/>
          <w:vertAlign w:val="subscript"/>
          <w:lang w:eastAsia="en-US"/>
        </w:rPr>
        <w:t>ч</w:t>
      </w:r>
      <w:proofErr w:type="spellEnd"/>
      <w:r w:rsidRPr="002B6840">
        <w:rPr>
          <w:iCs/>
          <w:color w:val="auto"/>
          <w:lang w:eastAsia="en-US"/>
        </w:rPr>
        <w:t xml:space="preserve"> = 2, </w:t>
      </w:r>
      <w:proofErr w:type="spellStart"/>
      <w:r w:rsidRPr="002B6840">
        <w:rPr>
          <w:iCs/>
          <w:color w:val="auto"/>
          <w:lang w:eastAsia="en-US"/>
        </w:rPr>
        <w:t>К</w:t>
      </w:r>
      <w:r w:rsidRPr="002B6840">
        <w:rPr>
          <w:iCs/>
          <w:color w:val="auto"/>
          <w:vertAlign w:val="subscript"/>
          <w:lang w:eastAsia="en-US"/>
        </w:rPr>
        <w:t>т</w:t>
      </w:r>
      <w:proofErr w:type="spellEnd"/>
      <w:r w:rsidRPr="002B6840">
        <w:rPr>
          <w:iCs/>
          <w:color w:val="auto"/>
          <w:lang w:eastAsia="en-US"/>
        </w:rPr>
        <w:t xml:space="preserve"> = 17,5.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Критерии оценивания: </w:t>
      </w:r>
    </w:p>
    <w:p w:rsidR="002B6840" w:rsidRPr="002B6840" w:rsidRDefault="002B6840" w:rsidP="002B6840">
      <w:pPr>
        <w:rPr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– определение </w:t>
      </w:r>
      <w:r w:rsidRPr="002B6840">
        <w:rPr>
          <w:rFonts w:eastAsia="Calibri"/>
          <w:iCs/>
          <w:color w:val="auto"/>
          <w:lang w:eastAsia="en-US"/>
        </w:rPr>
        <w:t>коэффициента частоты (</w:t>
      </w:r>
      <w:proofErr w:type="spellStart"/>
      <w:r w:rsidRPr="002B6840">
        <w:rPr>
          <w:rFonts w:eastAsia="Calibri"/>
          <w:iCs/>
          <w:color w:val="auto"/>
          <w:lang w:eastAsia="en-US"/>
        </w:rPr>
        <w:t>К</w:t>
      </w:r>
      <w:r w:rsidRPr="002B6840">
        <w:rPr>
          <w:rFonts w:eastAsia="Calibri"/>
          <w:iCs/>
          <w:color w:val="auto"/>
          <w:vertAlign w:val="subscript"/>
          <w:lang w:eastAsia="en-US"/>
        </w:rPr>
        <w:t>ч</w:t>
      </w:r>
      <w:proofErr w:type="spellEnd"/>
      <w:r w:rsidRPr="002B6840">
        <w:rPr>
          <w:rFonts w:eastAsia="Calibri"/>
          <w:iCs/>
          <w:color w:val="auto"/>
          <w:lang w:eastAsia="en-US"/>
        </w:rPr>
        <w:t>)</w:t>
      </w:r>
      <w:r w:rsidRPr="002B6840">
        <w:rPr>
          <w:iCs/>
          <w:color w:val="auto"/>
          <w:lang w:eastAsia="en-US"/>
        </w:rPr>
        <w:t>;</w:t>
      </w:r>
    </w:p>
    <w:p w:rsidR="002B6840" w:rsidRPr="002B6840" w:rsidRDefault="002B6840" w:rsidP="002B6840">
      <w:pPr>
        <w:rPr>
          <w:rFonts w:eastAsia="Calibri"/>
          <w:iCs/>
          <w:color w:val="auto"/>
          <w:lang w:eastAsia="en-US"/>
        </w:rPr>
      </w:pPr>
      <w:r w:rsidRPr="002B6840">
        <w:rPr>
          <w:iCs/>
          <w:color w:val="auto"/>
          <w:lang w:eastAsia="en-US"/>
        </w:rPr>
        <w:t xml:space="preserve">– определение </w:t>
      </w:r>
      <w:r w:rsidRPr="002B6840">
        <w:rPr>
          <w:rFonts w:eastAsia="Calibri"/>
          <w:iCs/>
          <w:color w:val="auto"/>
          <w:lang w:eastAsia="en-US"/>
        </w:rPr>
        <w:t xml:space="preserve">коэффициента </w:t>
      </w:r>
      <w:r w:rsidRPr="002B6840">
        <w:rPr>
          <w:iCs/>
          <w:color w:val="auto"/>
          <w:lang w:eastAsia="en-US"/>
        </w:rPr>
        <w:t>тяжести (К</w:t>
      </w:r>
      <w:r w:rsidRPr="002B6840">
        <w:rPr>
          <w:iCs/>
          <w:color w:val="auto"/>
          <w:vertAlign w:val="subscript"/>
          <w:lang w:eastAsia="en-US"/>
        </w:rPr>
        <w:t>т</w:t>
      </w:r>
      <w:r w:rsidRPr="002B6840">
        <w:rPr>
          <w:iCs/>
          <w:color w:val="auto"/>
          <w:lang w:eastAsia="en-US"/>
        </w:rPr>
        <w:t>).</w:t>
      </w:r>
    </w:p>
    <w:p w:rsidR="002B6840" w:rsidRPr="002B6840" w:rsidRDefault="002B6840" w:rsidP="002B6840">
      <w:pPr>
        <w:rPr>
          <w:rFonts w:eastAsia="Calibri"/>
          <w:color w:val="auto"/>
          <w:lang w:eastAsia="en-US"/>
        </w:rPr>
      </w:pPr>
      <w:r w:rsidRPr="002B6840">
        <w:rPr>
          <w:rFonts w:eastAsia="Calibri"/>
          <w:color w:val="auto"/>
          <w:lang w:eastAsia="en-US"/>
        </w:rPr>
        <w:t>Компетенции (индикаторы): УК-8 (УК-8.1, 8.2)</w:t>
      </w:r>
      <w:bookmarkStart w:id="0" w:name="_GoBack"/>
      <w:bookmarkEnd w:id="0"/>
    </w:p>
    <w:sectPr w:rsidR="002B6840" w:rsidRPr="002B6840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DAB"/>
    <w:multiLevelType w:val="hybridMultilevel"/>
    <w:tmpl w:val="20DAB416"/>
    <w:lvl w:ilvl="0" w:tplc="F47A71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5F"/>
    <w:multiLevelType w:val="hybridMultilevel"/>
    <w:tmpl w:val="3F66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3C2"/>
    <w:multiLevelType w:val="hybridMultilevel"/>
    <w:tmpl w:val="103C3CDE"/>
    <w:lvl w:ilvl="0" w:tplc="30603C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07EB8"/>
    <w:multiLevelType w:val="hybridMultilevel"/>
    <w:tmpl w:val="B3C4E64A"/>
    <w:lvl w:ilvl="0" w:tplc="51C435E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F4034"/>
    <w:multiLevelType w:val="hybridMultilevel"/>
    <w:tmpl w:val="DA9074E0"/>
    <w:lvl w:ilvl="0" w:tplc="566009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31DC"/>
    <w:multiLevelType w:val="hybridMultilevel"/>
    <w:tmpl w:val="A9F228FE"/>
    <w:lvl w:ilvl="0" w:tplc="D8DE69F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840"/>
    <w:rsid w:val="00166A0E"/>
    <w:rsid w:val="002B6840"/>
    <w:rsid w:val="004E6613"/>
    <w:rsid w:val="007808E4"/>
    <w:rsid w:val="008742D8"/>
    <w:rsid w:val="00B66804"/>
    <w:rsid w:val="00BC29EF"/>
    <w:rsid w:val="00DF5710"/>
    <w:rsid w:val="00E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7F95"/>
  <w15:docId w15:val="{9B55F179-EF19-4CF0-9565-9B1CF51A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84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B6840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2B6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2B6840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4">
    <w:name w:val="Абзац списка Знак"/>
    <w:link w:val="a3"/>
    <w:rsid w:val="002B684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5">
    <w:name w:val="Table Grid"/>
    <w:basedOn w:val="a1"/>
    <w:uiPriority w:val="59"/>
    <w:rsid w:val="002B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6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84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1459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2025-05-06T09:31:00Z</dcterms:created>
  <dcterms:modified xsi:type="dcterms:W3CDTF">2025-10-04T17:38:00Z</dcterms:modified>
</cp:coreProperties>
</file>