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2A8BDAE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AA0314" w:rsidRPr="00AA0314">
        <w:t>Математические методы в гуманитарных науках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65DBD99E" w:rsidR="0092015D" w:rsidRPr="00CC1E93" w:rsidRDefault="0092015D" w:rsidP="0092015D">
      <w:r w:rsidRPr="00CC1E93">
        <w:t>Компетенции (индикаторы):</w:t>
      </w:r>
      <w:r w:rsidR="004B70CD">
        <w:t xml:space="preserve"> УК-2, ПК-1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67A8D0CF" w:rsidR="00C70737" w:rsidRPr="00CC1E93" w:rsidRDefault="00C70737" w:rsidP="00C70737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135C4E6A" w:rsidR="00C70737" w:rsidRPr="00CC1E93" w:rsidRDefault="00C70737" w:rsidP="00C70737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02528AF0" w:rsidR="00C70737" w:rsidRPr="00CC1E93" w:rsidRDefault="00C70737" w:rsidP="00C70737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6750"/>
        <w:gridCol w:w="512"/>
        <w:gridCol w:w="1806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183E874B" w:rsidR="00721A69" w:rsidRPr="00CC1E93" w:rsidRDefault="00721A69" w:rsidP="00721A69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057D9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057D9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057D9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057D95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75EAECAE" w:rsidR="00AD7916" w:rsidRPr="00CC1E93" w:rsidRDefault="00AD7916" w:rsidP="00AD7916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</w:t>
            </w:r>
            <w:proofErr w:type="gramStart"/>
            <w:r w:rsidRPr="00CC1E93">
              <w:t>меньше</w:t>
            </w:r>
            <w:proofErr w:type="gramEnd"/>
            <w:r w:rsidRPr="00CC1E93">
              <w:t xml:space="preserve">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392A279B" w:rsidR="00AD7916" w:rsidRPr="00CC1E93" w:rsidRDefault="00AD7916" w:rsidP="00AD7916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</w:t>
            </w:r>
            <w:proofErr w:type="gramStart"/>
            <w:r w:rsidRPr="00CC1E93">
              <w:rPr>
                <w:rFonts w:eastAsiaTheme="minorEastAsia"/>
                <w:iCs/>
              </w:rPr>
              <w:t>появление</w:t>
            </w:r>
            <w:proofErr w:type="gramEnd"/>
            <w:r w:rsidRPr="00CC1E93">
              <w:rPr>
                <w:rFonts w:eastAsiaTheme="minorEastAsia"/>
                <w:iCs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54888E2E" w:rsidR="00AD7916" w:rsidRPr="00CC1E93" w:rsidRDefault="00AD7916" w:rsidP="00AD7916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6D19F622" w:rsidR="00BB2661" w:rsidRPr="00CC1E93" w:rsidRDefault="00BB2661" w:rsidP="00BB2661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53BBC2BA" w:rsidR="00640F75" w:rsidRPr="00CC1E93" w:rsidRDefault="00640F75" w:rsidP="00640F75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2573457C" w:rsidR="00640F75" w:rsidRPr="00CC1E93" w:rsidRDefault="00640F75" w:rsidP="00640F75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07D8DCA4" w:rsidR="00640F75" w:rsidRPr="00CC1E93" w:rsidRDefault="00640F75" w:rsidP="00640F75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4E0699DC" w:rsidR="00D874BB" w:rsidRPr="00CC1E93" w:rsidRDefault="00D874BB" w:rsidP="00D874BB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47A32ECF" w:rsidR="00D169A3" w:rsidRPr="00CC1E93" w:rsidRDefault="00D169A3" w:rsidP="00D169A3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4C625CAB" w14:textId="3972CAB2" w:rsidR="00D169A3" w:rsidRPr="00CC1E93" w:rsidRDefault="00D169A3" w:rsidP="00D169A3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lastRenderedPageBreak/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791B8C69" w14:textId="226A70EC" w:rsidR="00D169A3" w:rsidRPr="00CC1E93" w:rsidRDefault="00D169A3" w:rsidP="00D169A3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243B7F3E" w14:textId="2CFFCA10" w:rsidR="00776893" w:rsidRPr="00CC1E93" w:rsidRDefault="00776893" w:rsidP="00776893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6559F30C" w:rsidR="0050337A" w:rsidRPr="00CC1E93" w:rsidRDefault="0050337A" w:rsidP="0050337A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1F30664D" w:rsidR="006047A2" w:rsidRPr="00CC1E93" w:rsidRDefault="006047A2" w:rsidP="006047A2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2BE636FC" w:rsidR="00F11FDA" w:rsidRPr="00CC1E93" w:rsidRDefault="00F11FDA" w:rsidP="00F11FDA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44F3A0FF" w:rsidR="001C3A9C" w:rsidRPr="00CC1E93" w:rsidRDefault="001C3A9C" w:rsidP="001C3A9C">
      <w:r w:rsidRPr="00CC1E93"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B4F4073" w14:textId="52D975E9" w:rsidR="00F56671" w:rsidRPr="00CC1E93" w:rsidRDefault="00F56671" w:rsidP="00F56671">
      <w:r w:rsidRPr="00CC1E93">
        <w:lastRenderedPageBreak/>
        <w:t>Компетенции (индикаторы):</w:t>
      </w:r>
      <w:r w:rsidR="004B70CD" w:rsidRPr="004B70CD">
        <w:t xml:space="preserve"> </w:t>
      </w:r>
      <w:r w:rsidR="004B70CD">
        <w:t>УК-2, ПК-1</w:t>
      </w:r>
    </w:p>
    <w:p w14:paraId="697BF387" w14:textId="77777777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057D95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DE99181" w14:textId="22F1C5F5" w:rsidR="00840510" w:rsidRPr="00CC1E93" w:rsidRDefault="00F51BB9" w:rsidP="00F51BB9">
      <w:r w:rsidRPr="00CC1E93">
        <w:t xml:space="preserve">Компетенции (индикаторы): </w:t>
      </w:r>
      <w:r w:rsidR="004B70CD">
        <w:t>УК-2, ПК-1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057D95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057D95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D7B0E1D" w:rsidR="00CF300E" w:rsidRPr="00CC1E93" w:rsidRDefault="00CF300E" w:rsidP="00CF300E">
      <w:r w:rsidRPr="00CC1E93">
        <w:t xml:space="preserve">Время выполнения – </w:t>
      </w:r>
      <w:r w:rsidR="00765D8F">
        <w:t>60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057D9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057D9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057D9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057D9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057D9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057D95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057D9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057D95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057D95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057D95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057D9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057D95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057D95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057D9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057D95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057D95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057D95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057D95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057D95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057D95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057D95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04D2F7F6" w14:textId="4BFE918F" w:rsidR="00F51BB9" w:rsidRDefault="00CF300E" w:rsidP="00F51BB9">
      <w:r w:rsidRPr="00CC1E93">
        <w:t xml:space="preserve">Компетенции (индикаторы): </w:t>
      </w:r>
      <w:r w:rsidR="004B70CD">
        <w:t>УК-2, ПК-1</w:t>
      </w:r>
    </w:p>
    <w:p w14:paraId="002305A7" w14:textId="5A9C7DF4" w:rsidR="00B8045E" w:rsidRDefault="00B8045E" w:rsidP="00F51BB9"/>
    <w:p w14:paraId="4098F2E0" w14:textId="46AA5F8E" w:rsidR="00B8045E" w:rsidRDefault="00B8045E" w:rsidP="00F51BB9"/>
    <w:sectPr w:rsidR="00B8045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AEB7" w14:textId="77777777" w:rsidR="00057D95" w:rsidRDefault="00057D95" w:rsidP="006943A0">
      <w:r>
        <w:separator/>
      </w:r>
    </w:p>
  </w:endnote>
  <w:endnote w:type="continuationSeparator" w:id="0">
    <w:p w14:paraId="468432C9" w14:textId="77777777" w:rsidR="00057D95" w:rsidRDefault="00057D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8B19" w14:textId="77777777" w:rsidR="00057D95" w:rsidRDefault="00057D95" w:rsidP="006943A0">
      <w:r>
        <w:separator/>
      </w:r>
    </w:p>
  </w:footnote>
  <w:footnote w:type="continuationSeparator" w:id="0">
    <w:p w14:paraId="7BC4CA8C" w14:textId="77777777" w:rsidR="00057D95" w:rsidRDefault="00057D9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D0D"/>
    <w:rsid w:val="00017F5D"/>
    <w:rsid w:val="00047F4A"/>
    <w:rsid w:val="00057D95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47E02"/>
    <w:rsid w:val="001529BB"/>
    <w:rsid w:val="00171E6A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B70CD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8045E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1093D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4417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 G8</cp:lastModifiedBy>
  <cp:revision>27</cp:revision>
  <dcterms:created xsi:type="dcterms:W3CDTF">2025-02-14T19:20:00Z</dcterms:created>
  <dcterms:modified xsi:type="dcterms:W3CDTF">2025-03-17T17:42:00Z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