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6E2E6" w14:textId="3D7320DA" w:rsidR="002A78B5" w:rsidRDefault="009E24A1">
      <w:pPr>
        <w:pStyle w:val="1"/>
        <w:rPr>
          <w:color w:val="000000" w:themeColor="text1"/>
        </w:rPr>
      </w:pPr>
      <w:r>
        <w:rPr>
          <w:color w:val="000000" w:themeColor="text1"/>
        </w:rPr>
        <w:t>Комплект оценочных материалов по дисциплине</w:t>
      </w:r>
      <w:r>
        <w:rPr>
          <w:color w:val="000000" w:themeColor="text1"/>
        </w:rPr>
        <w:br/>
        <w:t>«Общая теория перевода»</w:t>
      </w:r>
    </w:p>
    <w:p w14:paraId="137B49FB" w14:textId="77777777" w:rsidR="002A78B5" w:rsidRDefault="002A78B5">
      <w:pPr>
        <w:pStyle w:val="a0"/>
        <w:rPr>
          <w:color w:val="000000" w:themeColor="text1"/>
        </w:rPr>
      </w:pPr>
    </w:p>
    <w:p w14:paraId="7BD1CD0A" w14:textId="77777777" w:rsidR="002A78B5" w:rsidRDefault="002A78B5">
      <w:pPr>
        <w:pStyle w:val="a0"/>
        <w:rPr>
          <w:color w:val="000000" w:themeColor="text1"/>
        </w:rPr>
      </w:pPr>
    </w:p>
    <w:p w14:paraId="3AB3F4F1" w14:textId="77777777" w:rsidR="002A78B5" w:rsidRDefault="009E24A1">
      <w:pPr>
        <w:pStyle w:val="3"/>
        <w:rPr>
          <w:color w:val="000000" w:themeColor="text1"/>
        </w:rPr>
      </w:pPr>
      <w:r>
        <w:rPr>
          <w:color w:val="000000" w:themeColor="text1"/>
        </w:rPr>
        <w:t>Задания закрытого типа</w:t>
      </w:r>
    </w:p>
    <w:p w14:paraId="24C88237" w14:textId="77777777" w:rsidR="002A78B5" w:rsidRDefault="009E24A1">
      <w:pPr>
        <w:pStyle w:val="4"/>
      </w:pPr>
      <w:r>
        <w:t>Задания закрытого типа на выбор правильного ответа</w:t>
      </w:r>
    </w:p>
    <w:p w14:paraId="3B384874" w14:textId="77777777" w:rsidR="002A78B5" w:rsidRPr="003B0E35" w:rsidRDefault="009E24A1">
      <w:r w:rsidRPr="003B0E35">
        <w:t xml:space="preserve">1. </w:t>
      </w:r>
      <w:r>
        <w:t>Выберите</w:t>
      </w:r>
      <w:r w:rsidRPr="003B0E35">
        <w:t xml:space="preserve"> </w:t>
      </w:r>
      <w:r>
        <w:t>один</w:t>
      </w:r>
      <w:r w:rsidRPr="003B0E35">
        <w:t xml:space="preserve"> </w:t>
      </w:r>
      <w:r>
        <w:t>правильный</w:t>
      </w:r>
      <w:r w:rsidRPr="003B0E35">
        <w:t xml:space="preserve"> </w:t>
      </w:r>
      <w:r>
        <w:t>ответ</w:t>
      </w:r>
    </w:p>
    <w:p w14:paraId="79406720" w14:textId="77777777" w:rsidR="002A78B5" w:rsidRPr="00A23160" w:rsidRDefault="009E24A1">
      <w:pPr>
        <w:rPr>
          <w:color w:val="0000FF"/>
        </w:rPr>
      </w:pPr>
      <w:r>
        <w:t xml:space="preserve">Какого типа операцией является переводческий процесс, по мнению </w:t>
      </w:r>
      <w:proofErr w:type="spellStart"/>
      <w:r>
        <w:t>Даницы</w:t>
      </w:r>
      <w:proofErr w:type="spellEnd"/>
      <w:r>
        <w:t xml:space="preserve"> </w:t>
      </w:r>
      <w:proofErr w:type="spellStart"/>
      <w:r>
        <w:t>Селескович</w:t>
      </w:r>
      <w:proofErr w:type="spellEnd"/>
      <w:r>
        <w:t>?</w:t>
      </w:r>
    </w:p>
    <w:p w14:paraId="36C1206D" w14:textId="77777777" w:rsidR="002A78B5" w:rsidRPr="003B0E35" w:rsidRDefault="009E24A1">
      <w:pPr>
        <w:rPr>
          <w:rFonts w:eastAsiaTheme="minorEastAsia"/>
        </w:rPr>
      </w:pPr>
      <w:r>
        <w:rPr>
          <w:rFonts w:eastAsiaTheme="minorEastAsia"/>
        </w:rPr>
        <w:t>А</w:t>
      </w:r>
      <w:r w:rsidRPr="003B0E35">
        <w:rPr>
          <w:rFonts w:eastAsiaTheme="minorEastAsia"/>
        </w:rPr>
        <w:t>)</w:t>
      </w:r>
      <w:r>
        <w:rPr>
          <w:rFonts w:eastAsiaTheme="minorEastAsia"/>
        </w:rPr>
        <w:t xml:space="preserve"> над значением языковых единиц</w:t>
      </w:r>
    </w:p>
    <w:p w14:paraId="2A05BB5C" w14:textId="77777777" w:rsidR="002A78B5" w:rsidRDefault="009E24A1">
      <w:pPr>
        <w:rPr>
          <w:rFonts w:eastAsiaTheme="minorEastAsia"/>
        </w:rPr>
      </w:pPr>
      <w:proofErr w:type="gramStart"/>
      <w:r>
        <w:rPr>
          <w:rFonts w:eastAsiaTheme="minorEastAsia"/>
        </w:rPr>
        <w:t>Б</w:t>
      </w:r>
      <w:r w:rsidRPr="003B0E35">
        <w:rPr>
          <w:rFonts w:eastAsiaTheme="minorEastAsia"/>
        </w:rPr>
        <w:t>)</w:t>
      </w:r>
      <w:r>
        <w:rPr>
          <w:rFonts w:eastAsiaTheme="minorEastAsia"/>
        </w:rPr>
        <w:t xml:space="preserve">  над</w:t>
      </w:r>
      <w:proofErr w:type="gramEnd"/>
      <w:r>
        <w:rPr>
          <w:rFonts w:eastAsiaTheme="minorEastAsia"/>
        </w:rPr>
        <w:t xml:space="preserve"> формой языковых единиц</w:t>
      </w:r>
    </w:p>
    <w:p w14:paraId="38F17005" w14:textId="77777777" w:rsidR="002A78B5" w:rsidRDefault="009E24A1">
      <w:pPr>
        <w:rPr>
          <w:rFonts w:eastAsiaTheme="minorEastAsia"/>
        </w:rPr>
      </w:pPr>
      <w:r>
        <w:rPr>
          <w:rFonts w:eastAsiaTheme="minorEastAsia"/>
        </w:rPr>
        <w:t>В</w:t>
      </w:r>
      <w:r w:rsidRPr="003B0E35">
        <w:rPr>
          <w:rFonts w:eastAsiaTheme="minorEastAsia"/>
        </w:rPr>
        <w:t>)</w:t>
      </w:r>
      <w:r>
        <w:rPr>
          <w:rFonts w:eastAsiaTheme="minorEastAsia"/>
        </w:rPr>
        <w:t xml:space="preserve"> над смыслом сообщения</w:t>
      </w:r>
    </w:p>
    <w:p w14:paraId="2163411E" w14:textId="77777777" w:rsidR="002A78B5" w:rsidRDefault="009E24A1">
      <w:pPr>
        <w:rPr>
          <w:rFonts w:eastAsiaTheme="minorEastAsia"/>
        </w:rPr>
      </w:pPr>
      <w:proofErr w:type="gramStart"/>
      <w:r>
        <w:rPr>
          <w:rFonts w:eastAsiaTheme="minorEastAsia"/>
        </w:rPr>
        <w:t>Г</w:t>
      </w:r>
      <w:r w:rsidRPr="003B0E35">
        <w:rPr>
          <w:rFonts w:eastAsiaTheme="minorEastAsia"/>
        </w:rPr>
        <w:t xml:space="preserve">)  </w:t>
      </w:r>
      <w:r>
        <w:rPr>
          <w:rFonts w:eastAsiaTheme="minorEastAsia"/>
        </w:rPr>
        <w:t>над</w:t>
      </w:r>
      <w:proofErr w:type="gramEnd"/>
      <w:r>
        <w:rPr>
          <w:rFonts w:eastAsiaTheme="minorEastAsia"/>
        </w:rPr>
        <w:t xml:space="preserve"> соотношением между лингвистическими единицами оригинала и перевода</w:t>
      </w:r>
    </w:p>
    <w:p w14:paraId="77C5D271" w14:textId="77777777" w:rsidR="002A78B5" w:rsidRDefault="009E24A1">
      <w:r>
        <w:t xml:space="preserve">Правильный ответ: </w:t>
      </w:r>
      <w:proofErr w:type="gramStart"/>
      <w:r>
        <w:t>В</w:t>
      </w:r>
      <w:proofErr w:type="gramEnd"/>
    </w:p>
    <w:p w14:paraId="7B27423E" w14:textId="77777777" w:rsidR="002A78B5" w:rsidRDefault="009E24A1">
      <w:r>
        <w:t>Компетенции (индикаторы): ОПК-2 (ОПК-2.1).</w:t>
      </w:r>
    </w:p>
    <w:p w14:paraId="2C2534D8" w14:textId="77777777" w:rsidR="002A78B5" w:rsidRDefault="002A78B5">
      <w:pPr>
        <w:rPr>
          <w:color w:val="0000FF"/>
        </w:rPr>
      </w:pPr>
    </w:p>
    <w:p w14:paraId="2A6900BC" w14:textId="77777777" w:rsidR="002A78B5" w:rsidRDefault="009E24A1">
      <w:r>
        <w:t>2. Выберите один правильный ответ</w:t>
      </w:r>
    </w:p>
    <w:p w14:paraId="194E03F7" w14:textId="77777777" w:rsidR="002A78B5" w:rsidRPr="003B0E35" w:rsidRDefault="009E24A1">
      <w:r>
        <w:rPr>
          <w:rFonts w:cs="Times New Roman"/>
          <w:szCs w:val="28"/>
        </w:rPr>
        <w:t>Кому принадлежит формулировка парадоксов перевода?</w:t>
      </w:r>
    </w:p>
    <w:p w14:paraId="60FAE223" w14:textId="77777777" w:rsidR="002A78B5" w:rsidRDefault="009E24A1">
      <w:pPr>
        <w:rPr>
          <w:rFonts w:cs="Times New Roman"/>
          <w:szCs w:val="28"/>
        </w:rPr>
      </w:pPr>
      <w:r>
        <w:rPr>
          <w:rFonts w:eastAsiaTheme="minorEastAsia"/>
        </w:rPr>
        <w:t>А</w:t>
      </w:r>
      <w:r w:rsidRPr="003B0E35">
        <w:rPr>
          <w:rFonts w:eastAsiaTheme="minorEastAsia"/>
        </w:rPr>
        <w:t>)</w:t>
      </w:r>
      <w:r>
        <w:rPr>
          <w:rFonts w:eastAsiaTheme="minorEastAsia"/>
        </w:rPr>
        <w:t xml:space="preserve"> Д. </w:t>
      </w:r>
      <w:proofErr w:type="spellStart"/>
      <w:r>
        <w:rPr>
          <w:rFonts w:eastAsiaTheme="minorEastAsia"/>
        </w:rPr>
        <w:t>Делилу</w:t>
      </w:r>
      <w:proofErr w:type="spellEnd"/>
    </w:p>
    <w:p w14:paraId="13C23687" w14:textId="77777777" w:rsidR="002A78B5" w:rsidRDefault="009E24A1">
      <w:pPr>
        <w:rPr>
          <w:rFonts w:cs="Times New Roman"/>
          <w:szCs w:val="28"/>
        </w:rPr>
      </w:pPr>
      <w:r>
        <w:rPr>
          <w:rFonts w:eastAsiaTheme="minorEastAsia"/>
        </w:rPr>
        <w:t>Б</w:t>
      </w:r>
      <w:r w:rsidRPr="003B0E35">
        <w:rPr>
          <w:rFonts w:eastAsiaTheme="minorEastAsia"/>
        </w:rPr>
        <w:t xml:space="preserve">) </w:t>
      </w:r>
      <w:r>
        <w:rPr>
          <w:rFonts w:cs="Times New Roman"/>
          <w:szCs w:val="28"/>
        </w:rPr>
        <w:t xml:space="preserve">М. </w:t>
      </w:r>
      <w:proofErr w:type="spellStart"/>
      <w:r>
        <w:rPr>
          <w:rFonts w:cs="Times New Roman"/>
          <w:szCs w:val="28"/>
        </w:rPr>
        <w:t>Ледерер</w:t>
      </w:r>
      <w:proofErr w:type="spellEnd"/>
    </w:p>
    <w:p w14:paraId="1CB29C68" w14:textId="77777777" w:rsidR="002A78B5" w:rsidRDefault="009E24A1">
      <w:pPr>
        <w:rPr>
          <w:rFonts w:cs="Times New Roman"/>
          <w:color w:val="0000FF"/>
          <w:szCs w:val="28"/>
        </w:rPr>
      </w:pPr>
      <w:r w:rsidRPr="003B0E35">
        <w:rPr>
          <w:rFonts w:eastAsiaTheme="minorEastAsia"/>
          <w:color w:val="000000" w:themeColor="text1"/>
        </w:rPr>
        <w:t>В)</w:t>
      </w:r>
      <w:r w:rsidRPr="003B0E35">
        <w:rPr>
          <w:rFonts w:eastAsiaTheme="minorEastAsia"/>
          <w:color w:val="0000FF"/>
        </w:rPr>
        <w:t xml:space="preserve"> </w:t>
      </w:r>
      <w:r w:rsidRPr="003B0E35">
        <w:rPr>
          <w:rFonts w:eastAsiaTheme="minorEastAsia"/>
          <w:color w:val="000000" w:themeColor="text1"/>
        </w:rPr>
        <w:t>Х</w:t>
      </w:r>
      <w:r w:rsidRPr="003B0E35">
        <w:rPr>
          <w:rFonts w:cs="Times New Roman"/>
          <w:color w:val="000000" w:themeColor="text1"/>
          <w:szCs w:val="28"/>
        </w:rPr>
        <w:t xml:space="preserve">.П. </w:t>
      </w:r>
      <w:proofErr w:type="spellStart"/>
      <w:r w:rsidR="003B0E35" w:rsidRPr="003B0E35">
        <w:rPr>
          <w:rFonts w:cs="Times New Roman"/>
          <w:color w:val="000000" w:themeColor="text1"/>
          <w:szCs w:val="28"/>
        </w:rPr>
        <w:t>Крингсу</w:t>
      </w:r>
      <w:proofErr w:type="spellEnd"/>
    </w:p>
    <w:p w14:paraId="0B270093" w14:textId="77777777" w:rsidR="002A78B5" w:rsidRDefault="009E24A1">
      <w:pPr>
        <w:rPr>
          <w:rFonts w:cs="Times New Roman"/>
          <w:szCs w:val="28"/>
        </w:rPr>
      </w:pPr>
      <w:r>
        <w:rPr>
          <w:rFonts w:eastAsiaTheme="minorEastAsia"/>
        </w:rPr>
        <w:t xml:space="preserve">Г) </w:t>
      </w:r>
      <w:r>
        <w:rPr>
          <w:rFonts w:cs="Times New Roman"/>
          <w:szCs w:val="28"/>
        </w:rPr>
        <w:t xml:space="preserve">Т. </w:t>
      </w:r>
      <w:proofErr w:type="spellStart"/>
      <w:r>
        <w:rPr>
          <w:rFonts w:cs="Times New Roman"/>
          <w:szCs w:val="28"/>
        </w:rPr>
        <w:t>Сэвори</w:t>
      </w:r>
      <w:proofErr w:type="spellEnd"/>
    </w:p>
    <w:p w14:paraId="724DC31E" w14:textId="77777777" w:rsidR="002A78B5" w:rsidRDefault="009E24A1">
      <w:r>
        <w:t>Правильный ответ: Г</w:t>
      </w:r>
    </w:p>
    <w:p w14:paraId="2C434D30" w14:textId="77777777" w:rsidR="002A78B5" w:rsidRDefault="009E24A1">
      <w:r>
        <w:t>Компетенции (индикаторы): ОПК-2 (ОПК - 2.2).</w:t>
      </w:r>
    </w:p>
    <w:p w14:paraId="2CF4E482" w14:textId="77777777" w:rsidR="002A78B5" w:rsidRDefault="002A78B5"/>
    <w:p w14:paraId="49EF204C" w14:textId="77777777" w:rsidR="002A78B5" w:rsidRPr="003B0E35" w:rsidRDefault="009E24A1">
      <w:pPr>
        <w:rPr>
          <w:color w:val="000000" w:themeColor="text1"/>
        </w:rPr>
      </w:pPr>
      <w:r>
        <w:t>3. Кто является автором труда «Сопоставительная стилистика французского и английского языков</w:t>
      </w:r>
      <w:proofErr w:type="gramStart"/>
      <w:r>
        <w:t>»,  который</w:t>
      </w:r>
      <w:proofErr w:type="gramEnd"/>
      <w:r>
        <w:t xml:space="preserve"> положил начало лингвистическому</w:t>
      </w:r>
      <w:r>
        <w:rPr>
          <w:color w:val="0000FF"/>
        </w:rPr>
        <w:t xml:space="preserve"> </w:t>
      </w:r>
      <w:r w:rsidR="003B0E35">
        <w:rPr>
          <w:color w:val="000000" w:themeColor="text1"/>
        </w:rPr>
        <w:t>подходу</w:t>
      </w:r>
      <w:r>
        <w:t xml:space="preserve"> в </w:t>
      </w:r>
      <w:r w:rsidRPr="003B0E35">
        <w:rPr>
          <w:color w:val="000000" w:themeColor="text1"/>
        </w:rPr>
        <w:t>переводоведении?</w:t>
      </w:r>
    </w:p>
    <w:p w14:paraId="75B6F1FA" w14:textId="77777777" w:rsidR="002A78B5" w:rsidRPr="003B0E35" w:rsidRDefault="009E24A1">
      <w:pPr>
        <w:rPr>
          <w:rFonts w:eastAsiaTheme="minorEastAsia" w:cs="Times New Roman"/>
          <w:color w:val="000000" w:themeColor="text1"/>
          <w:szCs w:val="28"/>
        </w:rPr>
      </w:pPr>
      <w:r w:rsidRPr="003B0E35">
        <w:rPr>
          <w:rFonts w:eastAsiaTheme="minorEastAsia"/>
          <w:color w:val="000000" w:themeColor="text1"/>
        </w:rPr>
        <w:t xml:space="preserve">А) </w:t>
      </w:r>
      <w:r w:rsidRPr="003B0E35">
        <w:rPr>
          <w:rFonts w:eastAsiaTheme="minorEastAsia" w:cs="Times New Roman"/>
          <w:color w:val="000000" w:themeColor="text1"/>
          <w:szCs w:val="28"/>
        </w:rPr>
        <w:t xml:space="preserve">Ж.П. Вине и </w:t>
      </w:r>
      <w:r w:rsidR="003B0E35">
        <w:rPr>
          <w:rFonts w:eastAsia="Arial" w:cs="Times New Roman"/>
          <w:color w:val="000000" w:themeColor="text1"/>
          <w:szCs w:val="28"/>
          <w:shd w:val="clear" w:color="auto" w:fill="FFFFFF"/>
        </w:rPr>
        <w:t xml:space="preserve">Жан </w:t>
      </w:r>
      <w:proofErr w:type="spellStart"/>
      <w:r w:rsidR="003B0E35">
        <w:rPr>
          <w:rFonts w:eastAsia="Arial" w:cs="Times New Roman"/>
          <w:color w:val="000000" w:themeColor="text1"/>
          <w:szCs w:val="28"/>
          <w:shd w:val="clear" w:color="auto" w:fill="FFFFFF"/>
        </w:rPr>
        <w:t>Дарбельне</w:t>
      </w:r>
      <w:proofErr w:type="spellEnd"/>
      <w:r w:rsidRPr="003B0E35">
        <w:rPr>
          <w:rFonts w:eastAsiaTheme="minorEastAsia" w:cs="Times New Roman"/>
          <w:color w:val="000000" w:themeColor="text1"/>
          <w:szCs w:val="28"/>
        </w:rPr>
        <w:t>.</w:t>
      </w:r>
    </w:p>
    <w:p w14:paraId="066DF305" w14:textId="77777777" w:rsidR="002A78B5" w:rsidRDefault="009E24A1">
      <w:pPr>
        <w:rPr>
          <w:rFonts w:cs="Times New Roman"/>
          <w:szCs w:val="28"/>
        </w:rPr>
      </w:pPr>
      <w:r>
        <w:rPr>
          <w:rFonts w:eastAsiaTheme="minorEastAsia"/>
        </w:rPr>
        <w:t>Б</w:t>
      </w:r>
      <w:r w:rsidRPr="003B0E35">
        <w:rPr>
          <w:rFonts w:eastAsiaTheme="minorEastAsia"/>
        </w:rPr>
        <w:t xml:space="preserve">) </w:t>
      </w:r>
      <w:r>
        <w:rPr>
          <w:rFonts w:cs="Times New Roman"/>
          <w:szCs w:val="28"/>
        </w:rPr>
        <w:t xml:space="preserve">Т. </w:t>
      </w:r>
      <w:proofErr w:type="spellStart"/>
      <w:r>
        <w:rPr>
          <w:rFonts w:cs="Times New Roman"/>
          <w:szCs w:val="28"/>
        </w:rPr>
        <w:t>Сэвори</w:t>
      </w:r>
      <w:proofErr w:type="spellEnd"/>
    </w:p>
    <w:p w14:paraId="4310A935" w14:textId="77777777" w:rsidR="002A78B5" w:rsidRDefault="009E24A1">
      <w:pPr>
        <w:rPr>
          <w:rFonts w:eastAsiaTheme="minorEastAsia"/>
        </w:rPr>
      </w:pPr>
      <w:r>
        <w:rPr>
          <w:rFonts w:eastAsiaTheme="minorEastAsia"/>
        </w:rPr>
        <w:t>В</w:t>
      </w:r>
      <w:r w:rsidRPr="003B0E35">
        <w:rPr>
          <w:rFonts w:eastAsiaTheme="minorEastAsia"/>
        </w:rPr>
        <w:t xml:space="preserve">) </w:t>
      </w:r>
      <w:r>
        <w:t>Ю</w:t>
      </w:r>
      <w:r w:rsidRPr="003B0E35">
        <w:t>.</w:t>
      </w:r>
      <w:r>
        <w:t xml:space="preserve"> Найда</w:t>
      </w:r>
    </w:p>
    <w:p w14:paraId="71383E67" w14:textId="77777777" w:rsidR="002A78B5" w:rsidRDefault="009E24A1">
      <w:pPr>
        <w:rPr>
          <w:rFonts w:eastAsiaTheme="minorEastAsia"/>
        </w:rPr>
      </w:pPr>
      <w:r>
        <w:rPr>
          <w:rFonts w:eastAsiaTheme="minorEastAsia"/>
        </w:rPr>
        <w:t xml:space="preserve">Г) Ж. </w:t>
      </w:r>
      <w:proofErr w:type="spellStart"/>
      <w:r>
        <w:rPr>
          <w:rFonts w:eastAsiaTheme="minorEastAsia"/>
        </w:rPr>
        <w:t>Мунэн</w:t>
      </w:r>
      <w:proofErr w:type="spellEnd"/>
    </w:p>
    <w:p w14:paraId="15BEE1B1" w14:textId="77777777" w:rsidR="002A78B5" w:rsidRDefault="009E24A1">
      <w:r>
        <w:t xml:space="preserve">Правильный ответ: </w:t>
      </w:r>
      <w:proofErr w:type="gramStart"/>
      <w:r>
        <w:t>А</w:t>
      </w:r>
      <w:proofErr w:type="gramEnd"/>
    </w:p>
    <w:p w14:paraId="56E508E8" w14:textId="77777777" w:rsidR="002A78B5" w:rsidRDefault="009E24A1">
      <w:r>
        <w:t>Компетенции (индикаторы): ПК-8 (ПК-8.1).</w:t>
      </w:r>
    </w:p>
    <w:p w14:paraId="2B93A2AB" w14:textId="77777777" w:rsidR="002A78B5" w:rsidRDefault="002A78B5">
      <w:pPr>
        <w:rPr>
          <w:color w:val="0000FF"/>
        </w:rPr>
      </w:pPr>
    </w:p>
    <w:p w14:paraId="59D453A9" w14:textId="77777777" w:rsidR="002A78B5" w:rsidRDefault="009E24A1">
      <w:pPr>
        <w:pStyle w:val="4"/>
      </w:pPr>
      <w:r>
        <w:t>Задания закрытого типа на установление соответствия</w:t>
      </w:r>
    </w:p>
    <w:p w14:paraId="419A568E" w14:textId="77777777" w:rsidR="002A78B5" w:rsidRDefault="009E24A1">
      <w:r>
        <w:t>1. Установите соответствие между переводческими теориями и их авторами.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48"/>
        <w:gridCol w:w="3415"/>
        <w:gridCol w:w="512"/>
        <w:gridCol w:w="5378"/>
      </w:tblGrid>
      <w:tr w:rsidR="002A78B5" w14:paraId="30421AA7" w14:textId="77777777">
        <w:tc>
          <w:tcPr>
            <w:tcW w:w="549" w:type="dxa"/>
          </w:tcPr>
          <w:p w14:paraId="58F76F75" w14:textId="77777777" w:rsidR="002A78B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3415" w:type="dxa"/>
          </w:tcPr>
          <w:p w14:paraId="277BCE98" w14:textId="77777777" w:rsidR="002A78B5" w:rsidRDefault="009E24A1">
            <w:pPr>
              <w:ind w:firstLine="0"/>
              <w:jc w:val="center"/>
            </w:pPr>
            <w:r>
              <w:t>Теории</w:t>
            </w:r>
          </w:p>
        </w:tc>
        <w:tc>
          <w:tcPr>
            <w:tcW w:w="284" w:type="dxa"/>
          </w:tcPr>
          <w:p w14:paraId="53B1770F" w14:textId="77777777" w:rsidR="002A78B5" w:rsidRDefault="002A78B5">
            <w:pPr>
              <w:ind w:firstLine="0"/>
              <w:jc w:val="center"/>
            </w:pPr>
          </w:p>
        </w:tc>
        <w:tc>
          <w:tcPr>
            <w:tcW w:w="5379" w:type="dxa"/>
          </w:tcPr>
          <w:p w14:paraId="5A314C1F" w14:textId="77777777" w:rsidR="002A78B5" w:rsidRDefault="009E24A1">
            <w:pPr>
              <w:ind w:firstLine="0"/>
              <w:jc w:val="center"/>
            </w:pPr>
            <w:r>
              <w:t>Авторы</w:t>
            </w:r>
          </w:p>
        </w:tc>
      </w:tr>
      <w:tr w:rsidR="002A78B5" w14:paraId="5802FC87" w14:textId="77777777">
        <w:tc>
          <w:tcPr>
            <w:tcW w:w="549" w:type="dxa"/>
          </w:tcPr>
          <w:p w14:paraId="730546E4" w14:textId="77777777" w:rsidR="002A78B5" w:rsidRDefault="009E24A1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3415" w:type="dxa"/>
          </w:tcPr>
          <w:p w14:paraId="2C7D8AF2" w14:textId="77777777" w:rsidR="002A78B5" w:rsidRDefault="009E24A1">
            <w:pPr>
              <w:ind w:firstLine="0"/>
            </w:pPr>
            <w:r>
              <w:t>Динамическая эквивалентность</w:t>
            </w:r>
          </w:p>
        </w:tc>
        <w:tc>
          <w:tcPr>
            <w:tcW w:w="284" w:type="dxa"/>
          </w:tcPr>
          <w:p w14:paraId="674831F7" w14:textId="77777777" w:rsidR="002A78B5" w:rsidRDefault="009E24A1">
            <w:pPr>
              <w:ind w:firstLine="0"/>
            </w:pPr>
            <w:r>
              <w:t>А)</w:t>
            </w:r>
          </w:p>
        </w:tc>
        <w:tc>
          <w:tcPr>
            <w:tcW w:w="5379" w:type="dxa"/>
          </w:tcPr>
          <w:p w14:paraId="57B1B894" w14:textId="77777777" w:rsidR="002A78B5" w:rsidRDefault="009E24A1">
            <w:pPr>
              <w:ind w:firstLine="0"/>
            </w:pPr>
            <w:r>
              <w:t>В.Н. Комиссаров</w:t>
            </w:r>
          </w:p>
        </w:tc>
      </w:tr>
      <w:tr w:rsidR="002A78B5" w14:paraId="74C5AD62" w14:textId="77777777">
        <w:tc>
          <w:tcPr>
            <w:tcW w:w="549" w:type="dxa"/>
          </w:tcPr>
          <w:p w14:paraId="059E9D11" w14:textId="77777777" w:rsidR="002A78B5" w:rsidRDefault="009E24A1">
            <w:pPr>
              <w:ind w:firstLine="0"/>
            </w:pPr>
            <w:r>
              <w:t>2)</w:t>
            </w:r>
          </w:p>
        </w:tc>
        <w:tc>
          <w:tcPr>
            <w:tcW w:w="3415" w:type="dxa"/>
          </w:tcPr>
          <w:p w14:paraId="30FC365F" w14:textId="77777777" w:rsidR="002A78B5" w:rsidRDefault="009E24A1">
            <w:pPr>
              <w:ind w:firstLine="0"/>
              <w:jc w:val="left"/>
            </w:pPr>
            <w:r>
              <w:t>Теория уровней эквивалентности перевода</w:t>
            </w:r>
          </w:p>
        </w:tc>
        <w:tc>
          <w:tcPr>
            <w:tcW w:w="284" w:type="dxa"/>
          </w:tcPr>
          <w:p w14:paraId="56BE9FE5" w14:textId="77777777" w:rsidR="002A78B5" w:rsidRDefault="009E24A1">
            <w:pPr>
              <w:ind w:firstLine="0"/>
            </w:pPr>
            <w:r>
              <w:t>Б)</w:t>
            </w:r>
          </w:p>
        </w:tc>
        <w:tc>
          <w:tcPr>
            <w:tcW w:w="5379" w:type="dxa"/>
          </w:tcPr>
          <w:p w14:paraId="6A08F5AC" w14:textId="77777777" w:rsidR="002A78B5" w:rsidRDefault="009E24A1">
            <w:pPr>
              <w:ind w:firstLine="0"/>
            </w:pPr>
            <w:r>
              <w:t>Ю.А. Найда</w:t>
            </w:r>
          </w:p>
        </w:tc>
      </w:tr>
      <w:tr w:rsidR="002A78B5" w14:paraId="5FD1A70F" w14:textId="77777777">
        <w:tc>
          <w:tcPr>
            <w:tcW w:w="549" w:type="dxa"/>
          </w:tcPr>
          <w:p w14:paraId="5E998A00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3415" w:type="dxa"/>
          </w:tcPr>
          <w:p w14:paraId="43501683" w14:textId="77777777" w:rsidR="002A78B5" w:rsidRDefault="000F6E74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Скопус</w:t>
            </w:r>
            <w:proofErr w:type="spellEnd"/>
            <w:r>
              <w:rPr>
                <w:rFonts w:cs="Times New Roman"/>
                <w:szCs w:val="28"/>
              </w:rPr>
              <w:t>-</w:t>
            </w:r>
            <w:r w:rsidR="009E24A1">
              <w:rPr>
                <w:rFonts w:cs="Times New Roman"/>
                <w:szCs w:val="28"/>
              </w:rPr>
              <w:t>теория</w:t>
            </w:r>
          </w:p>
        </w:tc>
        <w:tc>
          <w:tcPr>
            <w:tcW w:w="284" w:type="dxa"/>
          </w:tcPr>
          <w:p w14:paraId="727C8ABC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5379" w:type="dxa"/>
          </w:tcPr>
          <w:p w14:paraId="2EE344C3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Я.И. </w:t>
            </w:r>
            <w:proofErr w:type="spellStart"/>
            <w:r>
              <w:rPr>
                <w:rFonts w:cs="Times New Roman"/>
                <w:szCs w:val="28"/>
              </w:rPr>
              <w:t>Рецкер</w:t>
            </w:r>
            <w:proofErr w:type="spellEnd"/>
          </w:p>
        </w:tc>
      </w:tr>
      <w:tr w:rsidR="002A78B5" w14:paraId="002A6194" w14:textId="77777777">
        <w:tc>
          <w:tcPr>
            <w:tcW w:w="549" w:type="dxa"/>
          </w:tcPr>
          <w:p w14:paraId="0902C976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415" w:type="dxa"/>
          </w:tcPr>
          <w:p w14:paraId="4AF773A1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Теория закономерных соответствий</w:t>
            </w:r>
          </w:p>
        </w:tc>
        <w:tc>
          <w:tcPr>
            <w:tcW w:w="284" w:type="dxa"/>
          </w:tcPr>
          <w:p w14:paraId="121BD76F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379" w:type="dxa"/>
          </w:tcPr>
          <w:p w14:paraId="51247F09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К. Райс </w:t>
            </w:r>
            <w:proofErr w:type="gramStart"/>
            <w:r>
              <w:rPr>
                <w:rFonts w:cs="Times New Roman"/>
                <w:szCs w:val="28"/>
              </w:rPr>
              <w:t xml:space="preserve">и </w:t>
            </w:r>
            <w:r>
              <w:rPr>
                <w:rFonts w:eastAsia="Arial" w:cs="Times New Roman"/>
                <w:szCs w:val="28"/>
                <w:shd w:val="clear" w:color="auto" w:fill="FFFFFF"/>
              </w:rPr>
              <w:t> Г.</w:t>
            </w:r>
            <w:proofErr w:type="gramEnd"/>
            <w:r>
              <w:rPr>
                <w:rFonts w:eastAsia="Arial" w:cs="Times New Roman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eastAsia="Arial" w:cs="Times New Roman"/>
                <w:szCs w:val="28"/>
                <w:shd w:val="clear" w:color="auto" w:fill="FFFFFF"/>
              </w:rPr>
              <w:t>Фермеер</w:t>
            </w:r>
            <w:proofErr w:type="spellEnd"/>
          </w:p>
        </w:tc>
      </w:tr>
      <w:tr w:rsidR="002A78B5" w14:paraId="38C2847E" w14:textId="77777777">
        <w:tc>
          <w:tcPr>
            <w:tcW w:w="549" w:type="dxa"/>
          </w:tcPr>
          <w:p w14:paraId="74EE0E0E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415" w:type="dxa"/>
          </w:tcPr>
          <w:p w14:paraId="6B9E1E21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Теория синекдохи</w:t>
            </w:r>
          </w:p>
        </w:tc>
        <w:tc>
          <w:tcPr>
            <w:tcW w:w="284" w:type="dxa"/>
          </w:tcPr>
          <w:p w14:paraId="2BF6C78F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5379" w:type="dxa"/>
          </w:tcPr>
          <w:p w14:paraId="35527E42" w14:textId="77777777" w:rsidR="002A78B5" w:rsidRDefault="009E24A1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М. </w:t>
            </w:r>
            <w:proofErr w:type="spellStart"/>
            <w:r>
              <w:rPr>
                <w:rFonts w:cs="Times New Roman"/>
                <w:szCs w:val="28"/>
              </w:rPr>
              <w:t>Ледерер</w:t>
            </w:r>
            <w:proofErr w:type="spellEnd"/>
          </w:p>
        </w:tc>
      </w:tr>
    </w:tbl>
    <w:p w14:paraId="19619970" w14:textId="77777777" w:rsidR="002A78B5" w:rsidRDefault="009E24A1">
      <w:r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453"/>
        <w:gridCol w:w="1661"/>
        <w:gridCol w:w="1559"/>
        <w:gridCol w:w="1806"/>
        <w:gridCol w:w="1574"/>
      </w:tblGrid>
      <w:tr w:rsidR="002A78B5" w14:paraId="0DA270CF" w14:textId="77777777">
        <w:tc>
          <w:tcPr>
            <w:tcW w:w="1453" w:type="dxa"/>
          </w:tcPr>
          <w:p w14:paraId="504811FD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1" w:type="dxa"/>
          </w:tcPr>
          <w:p w14:paraId="77E6E881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707295A5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6" w:type="dxa"/>
          </w:tcPr>
          <w:p w14:paraId="76E3D3A6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74" w:type="dxa"/>
          </w:tcPr>
          <w:p w14:paraId="1D3B7920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A78B5" w14:paraId="60F67823" w14:textId="77777777">
        <w:tc>
          <w:tcPr>
            <w:tcW w:w="1453" w:type="dxa"/>
          </w:tcPr>
          <w:p w14:paraId="2BCE60CF" w14:textId="77777777" w:rsidR="002A78B5" w:rsidRDefault="009E24A1">
            <w:pPr>
              <w:ind w:firstLine="0"/>
              <w:jc w:val="center"/>
            </w:pPr>
            <w:r>
              <w:t>Б</w:t>
            </w:r>
          </w:p>
        </w:tc>
        <w:tc>
          <w:tcPr>
            <w:tcW w:w="1661" w:type="dxa"/>
          </w:tcPr>
          <w:p w14:paraId="2764B41A" w14:textId="77777777" w:rsidR="002A78B5" w:rsidRDefault="009E24A1">
            <w:pPr>
              <w:ind w:firstLine="0"/>
              <w:jc w:val="center"/>
            </w:pPr>
            <w:r>
              <w:t>А</w:t>
            </w:r>
          </w:p>
        </w:tc>
        <w:tc>
          <w:tcPr>
            <w:tcW w:w="1559" w:type="dxa"/>
          </w:tcPr>
          <w:p w14:paraId="5D5E072F" w14:textId="77777777" w:rsidR="002A78B5" w:rsidRDefault="009E24A1">
            <w:pPr>
              <w:ind w:firstLine="0"/>
              <w:jc w:val="center"/>
            </w:pPr>
            <w:r>
              <w:t>Г</w:t>
            </w:r>
          </w:p>
        </w:tc>
        <w:tc>
          <w:tcPr>
            <w:tcW w:w="1806" w:type="dxa"/>
          </w:tcPr>
          <w:p w14:paraId="7B4689AF" w14:textId="77777777" w:rsidR="002A78B5" w:rsidRDefault="009E24A1">
            <w:pPr>
              <w:ind w:firstLine="0"/>
              <w:jc w:val="center"/>
            </w:pPr>
            <w:r>
              <w:t>В</w:t>
            </w:r>
          </w:p>
        </w:tc>
        <w:tc>
          <w:tcPr>
            <w:tcW w:w="1574" w:type="dxa"/>
          </w:tcPr>
          <w:p w14:paraId="5C1D0931" w14:textId="77777777" w:rsidR="002A78B5" w:rsidRDefault="009E24A1">
            <w:pPr>
              <w:ind w:firstLine="0"/>
              <w:jc w:val="center"/>
            </w:pPr>
            <w:r>
              <w:t>Д</w:t>
            </w:r>
          </w:p>
        </w:tc>
      </w:tr>
    </w:tbl>
    <w:p w14:paraId="6A6BC0A9" w14:textId="77777777" w:rsidR="002A78B5" w:rsidRDefault="009E24A1">
      <w:pPr>
        <w:rPr>
          <w:color w:val="0000FF"/>
        </w:rPr>
      </w:pPr>
      <w:r>
        <w:t>Компетенции (индикаторы): ОПК-2 (ОПК-2.2).</w:t>
      </w:r>
    </w:p>
    <w:p w14:paraId="42CB0D74" w14:textId="77777777" w:rsidR="002A78B5" w:rsidRDefault="002A78B5">
      <w:pPr>
        <w:rPr>
          <w:color w:val="0000FF"/>
        </w:rPr>
      </w:pPr>
    </w:p>
    <w:p w14:paraId="02CFF0DD" w14:textId="77777777" w:rsidR="002A78B5" w:rsidRDefault="009E24A1">
      <w:r>
        <w:t>2. Установите соответствие между видами перевода и их определениями.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3989"/>
        <w:gridCol w:w="567"/>
        <w:gridCol w:w="4371"/>
      </w:tblGrid>
      <w:tr w:rsidR="002A78B5" w14:paraId="0C231BD9" w14:textId="77777777">
        <w:tc>
          <w:tcPr>
            <w:tcW w:w="562" w:type="dxa"/>
          </w:tcPr>
          <w:p w14:paraId="7E57F9F7" w14:textId="77777777" w:rsidR="002A78B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3989" w:type="dxa"/>
          </w:tcPr>
          <w:p w14:paraId="101D74F8" w14:textId="77777777" w:rsidR="002A78B5" w:rsidRDefault="009E24A1">
            <w:pPr>
              <w:ind w:firstLine="0"/>
              <w:jc w:val="center"/>
            </w:pPr>
            <w:r>
              <w:t>Вид перевода</w:t>
            </w:r>
          </w:p>
        </w:tc>
        <w:tc>
          <w:tcPr>
            <w:tcW w:w="567" w:type="dxa"/>
          </w:tcPr>
          <w:p w14:paraId="551CF86D" w14:textId="77777777" w:rsidR="002A78B5" w:rsidRDefault="002A78B5">
            <w:pPr>
              <w:ind w:firstLine="0"/>
              <w:jc w:val="center"/>
            </w:pPr>
          </w:p>
        </w:tc>
        <w:tc>
          <w:tcPr>
            <w:tcW w:w="4371" w:type="dxa"/>
          </w:tcPr>
          <w:p w14:paraId="53735F7D" w14:textId="77777777" w:rsidR="002A78B5" w:rsidRDefault="009E24A1">
            <w:pPr>
              <w:ind w:firstLine="0"/>
              <w:jc w:val="center"/>
            </w:pPr>
            <w:r>
              <w:t>определение</w:t>
            </w:r>
          </w:p>
        </w:tc>
      </w:tr>
      <w:tr w:rsidR="002A78B5" w14:paraId="2E54F3C4" w14:textId="77777777">
        <w:tc>
          <w:tcPr>
            <w:tcW w:w="562" w:type="dxa"/>
          </w:tcPr>
          <w:p w14:paraId="39F01AB7" w14:textId="77777777" w:rsidR="002A78B5" w:rsidRDefault="009E24A1">
            <w:pPr>
              <w:ind w:firstLine="0"/>
            </w:pPr>
            <w:r>
              <w:t>1)</w:t>
            </w:r>
          </w:p>
        </w:tc>
        <w:tc>
          <w:tcPr>
            <w:tcW w:w="3989" w:type="dxa"/>
          </w:tcPr>
          <w:p w14:paraId="4B3DB1E0" w14:textId="77777777" w:rsidR="002A78B5" w:rsidRDefault="009E24A1">
            <w:pPr>
              <w:ind w:firstLine="0"/>
              <w:rPr>
                <w:iCs/>
              </w:rPr>
            </w:pPr>
            <w:r>
              <w:rPr>
                <w:iCs/>
              </w:rPr>
              <w:t>Адекватный перевод</w:t>
            </w:r>
          </w:p>
        </w:tc>
        <w:tc>
          <w:tcPr>
            <w:tcW w:w="567" w:type="dxa"/>
          </w:tcPr>
          <w:p w14:paraId="18DDBE96" w14:textId="77777777" w:rsidR="002A78B5" w:rsidRDefault="009E24A1">
            <w:pPr>
              <w:ind w:firstLine="0"/>
            </w:pPr>
            <w:r>
              <w:t>А)</w:t>
            </w:r>
          </w:p>
        </w:tc>
        <w:tc>
          <w:tcPr>
            <w:tcW w:w="4371" w:type="dxa"/>
          </w:tcPr>
          <w:p w14:paraId="0DE53CAA" w14:textId="77777777" w:rsidR="002A78B5" w:rsidRDefault="009E24A1">
            <w:pPr>
              <w:ind w:firstLine="0"/>
            </w:pPr>
            <w:r>
              <w:t>Способ устного перевода, при котором переводчик начинает переводить после того, как оратор закончил всю речь или ее часть</w:t>
            </w:r>
          </w:p>
        </w:tc>
      </w:tr>
      <w:tr w:rsidR="002A78B5" w14:paraId="26ADAD88" w14:textId="77777777">
        <w:tc>
          <w:tcPr>
            <w:tcW w:w="562" w:type="dxa"/>
          </w:tcPr>
          <w:p w14:paraId="0C186DEA" w14:textId="77777777" w:rsidR="002A78B5" w:rsidRDefault="009E24A1">
            <w:pPr>
              <w:ind w:firstLine="0"/>
            </w:pPr>
            <w:r>
              <w:t>2)</w:t>
            </w:r>
          </w:p>
        </w:tc>
        <w:tc>
          <w:tcPr>
            <w:tcW w:w="3989" w:type="dxa"/>
          </w:tcPr>
          <w:p w14:paraId="203D56F8" w14:textId="77777777" w:rsidR="002A78B5" w:rsidRDefault="009E24A1">
            <w:pPr>
              <w:ind w:firstLine="0"/>
            </w:pPr>
            <w:r>
              <w:t>Антонимический перевод</w:t>
            </w:r>
          </w:p>
        </w:tc>
        <w:tc>
          <w:tcPr>
            <w:tcW w:w="567" w:type="dxa"/>
          </w:tcPr>
          <w:p w14:paraId="6C3E1AF8" w14:textId="77777777" w:rsidR="002A78B5" w:rsidRDefault="009E24A1">
            <w:pPr>
              <w:ind w:firstLine="0"/>
            </w:pPr>
            <w:r>
              <w:t>Б)</w:t>
            </w:r>
          </w:p>
        </w:tc>
        <w:tc>
          <w:tcPr>
            <w:tcW w:w="4371" w:type="dxa"/>
          </w:tcPr>
          <w:p w14:paraId="259D82BF" w14:textId="77777777" w:rsidR="002A78B5" w:rsidRDefault="009E24A1">
            <w:pPr>
              <w:ind w:firstLine="0"/>
            </w:pPr>
            <w:r>
              <w:t xml:space="preserve">Перевод, при котором текст предварительно не </w:t>
            </w:r>
            <w:proofErr w:type="gramStart"/>
            <w:r>
              <w:t>читается  и</w:t>
            </w:r>
            <w:proofErr w:type="gramEnd"/>
            <w:r>
              <w:t xml:space="preserve"> переводится устно в процессе его зрительного восприятия</w:t>
            </w:r>
          </w:p>
        </w:tc>
      </w:tr>
      <w:tr w:rsidR="002A78B5" w14:paraId="372006B4" w14:textId="77777777">
        <w:tc>
          <w:tcPr>
            <w:tcW w:w="562" w:type="dxa"/>
          </w:tcPr>
          <w:p w14:paraId="6FE71391" w14:textId="77777777" w:rsidR="002A78B5" w:rsidRDefault="009E24A1">
            <w:pPr>
              <w:ind w:firstLine="0"/>
            </w:pPr>
            <w:r>
              <w:t>3)</w:t>
            </w:r>
          </w:p>
        </w:tc>
        <w:tc>
          <w:tcPr>
            <w:tcW w:w="3989" w:type="dxa"/>
          </w:tcPr>
          <w:p w14:paraId="0EE6A7BA" w14:textId="77777777" w:rsidR="002A78B5" w:rsidRDefault="009E24A1">
            <w:pPr>
              <w:ind w:firstLine="0"/>
            </w:pPr>
            <w:r>
              <w:t>Последовательный перевод</w:t>
            </w:r>
          </w:p>
        </w:tc>
        <w:tc>
          <w:tcPr>
            <w:tcW w:w="567" w:type="dxa"/>
          </w:tcPr>
          <w:p w14:paraId="41BD3C66" w14:textId="77777777" w:rsidR="002A78B5" w:rsidRDefault="009E24A1">
            <w:pPr>
              <w:ind w:firstLine="0"/>
            </w:pPr>
            <w:r>
              <w:t>В)</w:t>
            </w:r>
          </w:p>
        </w:tc>
        <w:tc>
          <w:tcPr>
            <w:tcW w:w="4371" w:type="dxa"/>
          </w:tcPr>
          <w:p w14:paraId="13C2E6E1" w14:textId="77777777" w:rsidR="002A78B5" w:rsidRDefault="009E24A1">
            <w:pPr>
              <w:ind w:firstLine="0"/>
            </w:pPr>
            <w:r>
              <w:t>Перевод, обеспечивающий прагматические задачи переводческого акта на максимально возможном для достижения этой цели уровня эквивалентности</w:t>
            </w:r>
          </w:p>
        </w:tc>
      </w:tr>
      <w:tr w:rsidR="002A78B5" w14:paraId="23431C16" w14:textId="77777777">
        <w:tc>
          <w:tcPr>
            <w:tcW w:w="562" w:type="dxa"/>
          </w:tcPr>
          <w:p w14:paraId="62ADED5F" w14:textId="77777777" w:rsidR="002A78B5" w:rsidRDefault="009E24A1">
            <w:pPr>
              <w:ind w:firstLine="0"/>
            </w:pPr>
            <w:r>
              <w:t>4)</w:t>
            </w:r>
          </w:p>
        </w:tc>
        <w:tc>
          <w:tcPr>
            <w:tcW w:w="3989" w:type="dxa"/>
          </w:tcPr>
          <w:p w14:paraId="45784860" w14:textId="77777777" w:rsidR="002A78B5" w:rsidRDefault="009E24A1">
            <w:pPr>
              <w:ind w:firstLine="0"/>
            </w:pPr>
            <w:r>
              <w:t>Перевод с листа</w:t>
            </w:r>
          </w:p>
        </w:tc>
        <w:tc>
          <w:tcPr>
            <w:tcW w:w="567" w:type="dxa"/>
          </w:tcPr>
          <w:p w14:paraId="327D762C" w14:textId="77777777" w:rsidR="002A78B5" w:rsidRDefault="009E24A1">
            <w:pPr>
              <w:ind w:firstLine="0"/>
            </w:pPr>
            <w:r>
              <w:t>Г)</w:t>
            </w:r>
          </w:p>
        </w:tc>
        <w:tc>
          <w:tcPr>
            <w:tcW w:w="4371" w:type="dxa"/>
          </w:tcPr>
          <w:p w14:paraId="122B5406" w14:textId="77777777" w:rsidR="002A78B5" w:rsidRDefault="009E24A1">
            <w:pPr>
              <w:ind w:firstLine="0"/>
            </w:pPr>
            <w:r>
              <w:t xml:space="preserve">Лексико-грамматическая трансформация, при которой замена </w:t>
            </w:r>
            <w:proofErr w:type="gramStart"/>
            <w:r>
              <w:t>утвердительной  формы</w:t>
            </w:r>
            <w:proofErr w:type="gramEnd"/>
            <w:r>
              <w:t xml:space="preserve">  на отрицательную в переводе или наоборот отрицательную на утвердительную сопровождается заменой лексической единицы ИЯ на единицу ИЯ с</w:t>
            </w:r>
            <w:r w:rsidR="003B0E35">
              <w:t xml:space="preserve"> </w:t>
            </w:r>
            <w:r>
              <w:t>противоположным значением</w:t>
            </w:r>
            <w:r w:rsidR="003B0E35">
              <w:t>.</w:t>
            </w:r>
          </w:p>
        </w:tc>
      </w:tr>
    </w:tbl>
    <w:p w14:paraId="60992A6B" w14:textId="77777777" w:rsidR="002A78B5" w:rsidRDefault="009E24A1">
      <w: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A78B5" w14:paraId="43542B4D" w14:textId="77777777">
        <w:tc>
          <w:tcPr>
            <w:tcW w:w="2406" w:type="dxa"/>
          </w:tcPr>
          <w:p w14:paraId="6EFD2E13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DD7BA1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8DC722F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C152C60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A78B5" w14:paraId="6FDC122B" w14:textId="77777777">
        <w:tc>
          <w:tcPr>
            <w:tcW w:w="2406" w:type="dxa"/>
          </w:tcPr>
          <w:p w14:paraId="0F0E0D4E" w14:textId="77777777" w:rsidR="002A78B5" w:rsidRDefault="009E24A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9212521" w14:textId="77777777" w:rsidR="002A78B5" w:rsidRDefault="009E24A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79A3AE0" w14:textId="77777777" w:rsidR="002A78B5" w:rsidRDefault="009E24A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2D1A60C" w14:textId="77777777" w:rsidR="002A78B5" w:rsidRDefault="009E24A1">
            <w:pPr>
              <w:ind w:firstLine="0"/>
              <w:jc w:val="center"/>
            </w:pPr>
            <w:r>
              <w:t>Б</w:t>
            </w:r>
          </w:p>
        </w:tc>
      </w:tr>
    </w:tbl>
    <w:p w14:paraId="68B1E68B" w14:textId="77777777" w:rsidR="002A78B5" w:rsidRDefault="009E24A1">
      <w:pPr>
        <w:rPr>
          <w:color w:val="0000FF"/>
        </w:rPr>
      </w:pPr>
      <w:r>
        <w:t>Компетенции (индикаторы): ОПК-2 (ОПК-2.1).</w:t>
      </w:r>
    </w:p>
    <w:p w14:paraId="0BE64422" w14:textId="77777777" w:rsidR="002A78B5" w:rsidRDefault="002A78B5">
      <w:pPr>
        <w:rPr>
          <w:color w:val="0000FF"/>
          <w:szCs w:val="28"/>
        </w:rPr>
      </w:pPr>
    </w:p>
    <w:p w14:paraId="1BD07377" w14:textId="77777777" w:rsidR="002A78B5" w:rsidRDefault="009E24A1">
      <w:pPr>
        <w:rPr>
          <w:color w:val="000000" w:themeColor="text1"/>
        </w:rPr>
      </w:pPr>
      <w:r>
        <w:rPr>
          <w:color w:val="000000" w:themeColor="text1"/>
          <w:szCs w:val="28"/>
        </w:rPr>
        <w:t xml:space="preserve">3. Установите </w:t>
      </w:r>
      <w:r w:rsidR="000F6E74">
        <w:rPr>
          <w:color w:val="000000" w:themeColor="text1"/>
          <w:szCs w:val="28"/>
        </w:rPr>
        <w:t>соответствие</w:t>
      </w:r>
      <w:r>
        <w:rPr>
          <w:color w:val="000000" w:themeColor="text1"/>
          <w:szCs w:val="28"/>
        </w:rPr>
        <w:t xml:space="preserve"> </w:t>
      </w:r>
      <w:proofErr w:type="gramStart"/>
      <w:r>
        <w:rPr>
          <w:color w:val="000000" w:themeColor="text1"/>
          <w:szCs w:val="28"/>
        </w:rPr>
        <w:t>между  видами</w:t>
      </w:r>
      <w:proofErr w:type="gramEnd"/>
      <w:r>
        <w:rPr>
          <w:color w:val="000000" w:themeColor="text1"/>
          <w:szCs w:val="28"/>
        </w:rPr>
        <w:t xml:space="preserve">  переводческих трансформаций и их определениями.</w:t>
      </w:r>
      <w:r>
        <w:rPr>
          <w:color w:val="000000" w:themeColor="text1"/>
        </w:rPr>
        <w:t xml:space="preserve"> Каждому элементу левого столбца соответствует только один элемент правого столбца: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58"/>
        <w:gridCol w:w="4257"/>
        <w:gridCol w:w="567"/>
        <w:gridCol w:w="4245"/>
      </w:tblGrid>
      <w:tr w:rsidR="002A78B5" w14:paraId="4770DCDB" w14:textId="77777777">
        <w:tc>
          <w:tcPr>
            <w:tcW w:w="558" w:type="dxa"/>
          </w:tcPr>
          <w:p w14:paraId="26EA6F07" w14:textId="77777777" w:rsidR="002A78B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4257" w:type="dxa"/>
          </w:tcPr>
          <w:p w14:paraId="0AB22E5F" w14:textId="77777777" w:rsidR="002A78B5" w:rsidRDefault="009E24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Трансформации </w:t>
            </w:r>
          </w:p>
        </w:tc>
        <w:tc>
          <w:tcPr>
            <w:tcW w:w="567" w:type="dxa"/>
          </w:tcPr>
          <w:p w14:paraId="70A9A948" w14:textId="77777777" w:rsidR="002A78B5" w:rsidRDefault="002A78B5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245" w:type="dxa"/>
          </w:tcPr>
          <w:p w14:paraId="37D026E4" w14:textId="77777777" w:rsidR="002A78B5" w:rsidRDefault="009E24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Определения</w:t>
            </w:r>
          </w:p>
        </w:tc>
      </w:tr>
      <w:tr w:rsidR="002A78B5" w14:paraId="6D121C96" w14:textId="77777777">
        <w:tc>
          <w:tcPr>
            <w:tcW w:w="558" w:type="dxa"/>
          </w:tcPr>
          <w:p w14:paraId="4FD5AA34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</w:p>
        </w:tc>
        <w:tc>
          <w:tcPr>
            <w:tcW w:w="4257" w:type="dxa"/>
          </w:tcPr>
          <w:p w14:paraId="52EF7544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Калькирование</w:t>
            </w:r>
          </w:p>
        </w:tc>
        <w:tc>
          <w:tcPr>
            <w:tcW w:w="567" w:type="dxa"/>
          </w:tcPr>
          <w:p w14:paraId="47728C84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</w:t>
            </w:r>
          </w:p>
        </w:tc>
        <w:tc>
          <w:tcPr>
            <w:tcW w:w="4245" w:type="dxa"/>
          </w:tcPr>
          <w:p w14:paraId="1085837D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Замена слова или словосочетания ИЯ единицей ПЯ, значение которой логически выводится из значения исходной единицы</w:t>
            </w:r>
          </w:p>
        </w:tc>
      </w:tr>
      <w:tr w:rsidR="002A78B5" w14:paraId="594406E7" w14:textId="77777777">
        <w:tc>
          <w:tcPr>
            <w:tcW w:w="558" w:type="dxa"/>
          </w:tcPr>
          <w:p w14:paraId="6ADF9FF3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</w:p>
        </w:tc>
        <w:tc>
          <w:tcPr>
            <w:tcW w:w="4257" w:type="dxa"/>
          </w:tcPr>
          <w:p w14:paraId="2008180D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Модуляция</w:t>
            </w:r>
          </w:p>
        </w:tc>
        <w:tc>
          <w:tcPr>
            <w:tcW w:w="567" w:type="dxa"/>
          </w:tcPr>
          <w:p w14:paraId="718F7E6A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Б)</w:t>
            </w:r>
          </w:p>
        </w:tc>
        <w:tc>
          <w:tcPr>
            <w:tcW w:w="4245" w:type="dxa"/>
          </w:tcPr>
          <w:p w14:paraId="28F1A497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</w:rPr>
              <w:t>Перевыражение</w:t>
            </w:r>
            <w:proofErr w:type="spellEnd"/>
            <w:r>
              <w:rPr>
                <w:color w:val="000000" w:themeColor="text1"/>
              </w:rPr>
              <w:t xml:space="preserve">» переводимого </w:t>
            </w:r>
            <w:proofErr w:type="gramStart"/>
            <w:r>
              <w:rPr>
                <w:color w:val="000000" w:themeColor="text1"/>
              </w:rPr>
              <w:t>целого  в</w:t>
            </w:r>
            <w:proofErr w:type="gramEnd"/>
            <w:r>
              <w:rPr>
                <w:color w:val="000000" w:themeColor="text1"/>
              </w:rPr>
              <w:t xml:space="preserve"> ПЯ словами иногда далекими от слов  подлин</w:t>
            </w:r>
            <w:r w:rsidR="000F6E74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ика</w:t>
            </w:r>
          </w:p>
        </w:tc>
      </w:tr>
      <w:tr w:rsidR="002A78B5" w14:paraId="41991986" w14:textId="77777777">
        <w:tc>
          <w:tcPr>
            <w:tcW w:w="558" w:type="dxa"/>
          </w:tcPr>
          <w:p w14:paraId="21C9A1CA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</w:t>
            </w:r>
          </w:p>
        </w:tc>
        <w:tc>
          <w:tcPr>
            <w:tcW w:w="4257" w:type="dxa"/>
          </w:tcPr>
          <w:p w14:paraId="4F507C01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Контекстуальная замена</w:t>
            </w:r>
          </w:p>
        </w:tc>
        <w:tc>
          <w:tcPr>
            <w:tcW w:w="567" w:type="dxa"/>
          </w:tcPr>
          <w:p w14:paraId="5DB1FFFD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В)</w:t>
            </w:r>
          </w:p>
        </w:tc>
        <w:tc>
          <w:tcPr>
            <w:tcW w:w="4245" w:type="dxa"/>
          </w:tcPr>
          <w:p w14:paraId="10B66DA5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Способ перевода лексической единицы оригинала путем замены ее </w:t>
            </w:r>
            <w:proofErr w:type="gramStart"/>
            <w:r>
              <w:rPr>
                <w:color w:val="000000" w:themeColor="text1"/>
              </w:rPr>
              <w:t>составных  частей</w:t>
            </w:r>
            <w:proofErr w:type="gramEnd"/>
            <w:r>
              <w:rPr>
                <w:color w:val="000000" w:themeColor="text1"/>
              </w:rPr>
              <w:t>-морфем или слов их лексическими соответствиями в ПЯ</w:t>
            </w:r>
          </w:p>
        </w:tc>
      </w:tr>
      <w:tr w:rsidR="002A78B5" w14:paraId="1E541F35" w14:textId="77777777">
        <w:tc>
          <w:tcPr>
            <w:tcW w:w="558" w:type="dxa"/>
          </w:tcPr>
          <w:p w14:paraId="29750791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</w:t>
            </w:r>
          </w:p>
        </w:tc>
        <w:tc>
          <w:tcPr>
            <w:tcW w:w="4257" w:type="dxa"/>
          </w:tcPr>
          <w:p w14:paraId="09B01002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Прием </w:t>
            </w:r>
            <w:proofErr w:type="gramStart"/>
            <w:r>
              <w:rPr>
                <w:color w:val="000000" w:themeColor="text1"/>
              </w:rPr>
              <w:t>целостного  преобразования</w:t>
            </w:r>
            <w:proofErr w:type="gramEnd"/>
          </w:p>
        </w:tc>
        <w:tc>
          <w:tcPr>
            <w:tcW w:w="567" w:type="dxa"/>
          </w:tcPr>
          <w:p w14:paraId="4262D765" w14:textId="77777777" w:rsidR="002A78B5" w:rsidRDefault="009E24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Г)</w:t>
            </w:r>
          </w:p>
        </w:tc>
        <w:tc>
          <w:tcPr>
            <w:tcW w:w="4245" w:type="dxa"/>
          </w:tcPr>
          <w:p w14:paraId="64EE2025" w14:textId="77777777" w:rsidR="002A78B5" w:rsidRDefault="009E24A1">
            <w:pPr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Нерегулярный,  исключительный</w:t>
            </w:r>
            <w:proofErr w:type="gramEnd"/>
            <w:r>
              <w:rPr>
                <w:color w:val="000000" w:themeColor="text1"/>
              </w:rPr>
              <w:t xml:space="preserve"> способ перевода единицы оригинала, пригодный лишь для конкретного контекста.</w:t>
            </w:r>
          </w:p>
        </w:tc>
      </w:tr>
      <w:tr w:rsidR="002A78B5" w14:paraId="5E2C264A" w14:textId="77777777">
        <w:tc>
          <w:tcPr>
            <w:tcW w:w="558" w:type="dxa"/>
          </w:tcPr>
          <w:p w14:paraId="1C3E0015" w14:textId="77777777" w:rsidR="002A78B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4257" w:type="dxa"/>
          </w:tcPr>
          <w:p w14:paraId="1195F894" w14:textId="77777777" w:rsidR="002A78B5" w:rsidRPr="003B0E3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567" w:type="dxa"/>
          </w:tcPr>
          <w:p w14:paraId="416DFC2A" w14:textId="77777777" w:rsidR="002A78B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4245" w:type="dxa"/>
          </w:tcPr>
          <w:p w14:paraId="336FAC27" w14:textId="77777777" w:rsidR="002A78B5" w:rsidRPr="003B0E35" w:rsidRDefault="002A78B5">
            <w:pPr>
              <w:ind w:firstLine="0"/>
              <w:rPr>
                <w:color w:val="0000FF"/>
              </w:rPr>
            </w:pPr>
          </w:p>
        </w:tc>
      </w:tr>
    </w:tbl>
    <w:p w14:paraId="5EC5C1B8" w14:textId="77777777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50"/>
        <w:gridCol w:w="2086"/>
        <w:gridCol w:w="1953"/>
        <w:gridCol w:w="1828"/>
        <w:gridCol w:w="1810"/>
      </w:tblGrid>
      <w:tr w:rsidR="002A78B5" w14:paraId="5573FE7D" w14:textId="77777777">
        <w:tc>
          <w:tcPr>
            <w:tcW w:w="1950" w:type="dxa"/>
          </w:tcPr>
          <w:p w14:paraId="63A58BB4" w14:textId="77777777" w:rsidR="002A78B5" w:rsidRDefault="009E24A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086" w:type="dxa"/>
          </w:tcPr>
          <w:p w14:paraId="60ED6CC1" w14:textId="77777777" w:rsidR="002A78B5" w:rsidRDefault="009E24A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953" w:type="dxa"/>
          </w:tcPr>
          <w:p w14:paraId="0F720554" w14:textId="77777777" w:rsidR="002A78B5" w:rsidRDefault="009E24A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28" w:type="dxa"/>
          </w:tcPr>
          <w:p w14:paraId="2443197F" w14:textId="77777777" w:rsidR="002A78B5" w:rsidRDefault="009E24A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10" w:type="dxa"/>
          </w:tcPr>
          <w:p w14:paraId="3D35D688" w14:textId="77777777" w:rsidR="002A78B5" w:rsidRDefault="002A78B5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2A78B5" w14:paraId="18111A36" w14:textId="77777777">
        <w:tc>
          <w:tcPr>
            <w:tcW w:w="1950" w:type="dxa"/>
          </w:tcPr>
          <w:p w14:paraId="5DF6EE81" w14:textId="77777777" w:rsidR="002A78B5" w:rsidRDefault="009E24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086" w:type="dxa"/>
          </w:tcPr>
          <w:p w14:paraId="6528B6AF" w14:textId="77777777" w:rsidR="002A78B5" w:rsidRDefault="009E24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1953" w:type="dxa"/>
          </w:tcPr>
          <w:p w14:paraId="65F54006" w14:textId="77777777" w:rsidR="002A78B5" w:rsidRDefault="009E24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1828" w:type="dxa"/>
          </w:tcPr>
          <w:p w14:paraId="0CA607F7" w14:textId="77777777" w:rsidR="002A78B5" w:rsidRDefault="009E24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1810" w:type="dxa"/>
          </w:tcPr>
          <w:p w14:paraId="588C43C7" w14:textId="77777777" w:rsidR="002A78B5" w:rsidRDefault="002A78B5">
            <w:pPr>
              <w:ind w:firstLine="0"/>
              <w:jc w:val="center"/>
              <w:rPr>
                <w:color w:val="000000" w:themeColor="text1"/>
              </w:rPr>
            </w:pPr>
          </w:p>
        </w:tc>
      </w:tr>
    </w:tbl>
    <w:p w14:paraId="63275930" w14:textId="77777777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ПК-8 (ПК-8.1).</w:t>
      </w:r>
    </w:p>
    <w:p w14:paraId="779582E4" w14:textId="77777777" w:rsidR="002A78B5" w:rsidRDefault="009E24A1">
      <w:pPr>
        <w:rPr>
          <w:color w:val="0000FF"/>
        </w:rPr>
      </w:pPr>
      <w:r>
        <w:rPr>
          <w:rFonts w:eastAsiaTheme="minorEastAsia"/>
          <w:color w:val="0000FF"/>
          <w:lang w:val="en-US"/>
        </w:rPr>
        <w:t xml:space="preserve">  </w:t>
      </w:r>
    </w:p>
    <w:p w14:paraId="3DCB59B7" w14:textId="77777777" w:rsidR="002A78B5" w:rsidRDefault="009E24A1">
      <w:pPr>
        <w:pStyle w:val="3"/>
        <w:rPr>
          <w:color w:val="000000" w:themeColor="text1"/>
        </w:rPr>
      </w:pPr>
      <w:r>
        <w:rPr>
          <w:color w:val="000000" w:themeColor="text1"/>
        </w:rPr>
        <w:t>Задания открытого типа</w:t>
      </w:r>
    </w:p>
    <w:p w14:paraId="3D3DA91B" w14:textId="77777777" w:rsidR="002A78B5" w:rsidRDefault="009E24A1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открытого типа на дополнение</w:t>
      </w:r>
    </w:p>
    <w:p w14:paraId="018D52AB" w14:textId="77777777" w:rsidR="002A78B5" w:rsidRDefault="009E24A1">
      <w:pPr>
        <w:rPr>
          <w:color w:val="000000" w:themeColor="text1"/>
        </w:rPr>
      </w:pPr>
      <w:bookmarkStart w:id="0" w:name="_Hlk189828122"/>
      <w:r>
        <w:rPr>
          <w:color w:val="000000" w:themeColor="text1"/>
        </w:rPr>
        <w:t>1. Напишите пропущенное слово (словосочетание).</w:t>
      </w:r>
    </w:p>
    <w:p w14:paraId="25A92624" w14:textId="77777777" w:rsidR="002A78B5" w:rsidRPr="003B0E35" w:rsidRDefault="009E24A1">
      <w:pPr>
        <w:rPr>
          <w:color w:val="000000" w:themeColor="text1"/>
        </w:rPr>
      </w:pPr>
      <w:r>
        <w:rPr>
          <w:color w:val="000000" w:themeColor="text1"/>
        </w:rPr>
        <w:t xml:space="preserve">Выделение перевода в самостоятельную научную дисциплину со своим предметом изучения, задачами и </w:t>
      </w:r>
      <w:proofErr w:type="gramStart"/>
      <w:r>
        <w:rPr>
          <w:color w:val="000000" w:themeColor="text1"/>
        </w:rPr>
        <w:t>методами  произошло</w:t>
      </w:r>
      <w:proofErr w:type="gramEnd"/>
      <w:r>
        <w:rPr>
          <w:color w:val="000000" w:themeColor="text1"/>
        </w:rPr>
        <w:t>____________</w:t>
      </w:r>
      <w:r w:rsidRPr="003B0E35">
        <w:rPr>
          <w:color w:val="000000" w:themeColor="text1"/>
        </w:rPr>
        <w:t>.</w:t>
      </w:r>
    </w:p>
    <w:p w14:paraId="6528F983" w14:textId="77777777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Правильный ответ: в</w:t>
      </w:r>
      <w:r w:rsidR="000F6E74">
        <w:rPr>
          <w:color w:val="000000" w:themeColor="text1"/>
        </w:rPr>
        <w:t xml:space="preserve"> середине </w:t>
      </w:r>
      <w:r>
        <w:rPr>
          <w:color w:val="000000" w:themeColor="text1"/>
        </w:rPr>
        <w:t>ХХ века</w:t>
      </w:r>
    </w:p>
    <w:p w14:paraId="6FF8F20A" w14:textId="033FB79F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ОПК-2 (ОПК-2.</w:t>
      </w:r>
      <w:r w:rsidR="00D81282">
        <w:rPr>
          <w:color w:val="000000" w:themeColor="text1"/>
        </w:rPr>
        <w:t>1</w:t>
      </w:r>
      <w:r>
        <w:rPr>
          <w:color w:val="000000" w:themeColor="text1"/>
        </w:rPr>
        <w:t>).</w:t>
      </w:r>
    </w:p>
    <w:bookmarkEnd w:id="0"/>
    <w:p w14:paraId="3C6A4AE4" w14:textId="77777777" w:rsidR="002A78B5" w:rsidRDefault="002A78B5">
      <w:pPr>
        <w:rPr>
          <w:color w:val="0000FF"/>
        </w:rPr>
      </w:pPr>
    </w:p>
    <w:p w14:paraId="54C7DDF9" w14:textId="77777777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2. Напишите пропущенное слово.</w:t>
      </w:r>
    </w:p>
    <w:p w14:paraId="129B8ECC" w14:textId="3E740370" w:rsidR="002A78B5" w:rsidRDefault="009E24A1" w:rsidP="000F6E74">
      <w:pPr>
        <w:rPr>
          <w:color w:val="000000" w:themeColor="text1"/>
        </w:rPr>
      </w:pPr>
      <w:r>
        <w:rPr>
          <w:color w:val="000000" w:themeColor="text1"/>
        </w:rPr>
        <w:t xml:space="preserve"> Генерализация</w:t>
      </w:r>
      <w:r w:rsidR="000F6E74">
        <w:rPr>
          <w:color w:val="000000" w:themeColor="text1"/>
        </w:rPr>
        <w:t xml:space="preserve"> – это лексико-</w:t>
      </w:r>
      <w:r>
        <w:rPr>
          <w:color w:val="000000" w:themeColor="text1"/>
        </w:rPr>
        <w:t>семантическая замена единицы ИЯ, имеющий более ______________ значение, единицей ПЯ с более______ значением</w:t>
      </w:r>
      <w:r>
        <w:rPr>
          <w:color w:val="000000" w:themeColor="text1"/>
          <w:u w:val="single"/>
        </w:rPr>
        <w:t>.</w:t>
      </w:r>
    </w:p>
    <w:p w14:paraId="74C1ECD1" w14:textId="77777777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Правильный ответ: узкое</w:t>
      </w:r>
      <w:r w:rsidR="000F6E74">
        <w:rPr>
          <w:color w:val="000000" w:themeColor="text1"/>
        </w:rPr>
        <w:t>,</w:t>
      </w:r>
      <w:r>
        <w:rPr>
          <w:color w:val="000000" w:themeColor="text1"/>
        </w:rPr>
        <w:t xml:space="preserve"> широким.</w:t>
      </w:r>
    </w:p>
    <w:p w14:paraId="4EA6FD6B" w14:textId="77777777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ОПК-2 (ОПК-2.2).</w:t>
      </w:r>
    </w:p>
    <w:p w14:paraId="7754D67F" w14:textId="77777777" w:rsidR="002A78B5" w:rsidRDefault="002A78B5">
      <w:pPr>
        <w:rPr>
          <w:color w:val="0000FF"/>
        </w:rPr>
      </w:pPr>
    </w:p>
    <w:p w14:paraId="0CB5C42B" w14:textId="77777777" w:rsidR="002A78B5" w:rsidRPr="003B0E35" w:rsidRDefault="009E24A1">
      <w:pPr>
        <w:ind w:firstLineChars="300" w:firstLine="840"/>
        <w:rPr>
          <w:color w:val="000000" w:themeColor="text1"/>
        </w:rPr>
      </w:pPr>
      <w:r w:rsidRPr="003B0E35">
        <w:rPr>
          <w:color w:val="000000" w:themeColor="text1"/>
        </w:rPr>
        <w:t xml:space="preserve">3. </w:t>
      </w:r>
      <w:r>
        <w:rPr>
          <w:color w:val="000000" w:themeColor="text1"/>
        </w:rPr>
        <w:t>Напишите</w:t>
      </w:r>
      <w:r w:rsidRPr="003B0E35">
        <w:rPr>
          <w:color w:val="000000" w:themeColor="text1"/>
        </w:rPr>
        <w:t xml:space="preserve"> </w:t>
      </w:r>
      <w:r>
        <w:rPr>
          <w:color w:val="000000" w:themeColor="text1"/>
        </w:rPr>
        <w:t>пропущенное</w:t>
      </w:r>
      <w:r w:rsidRPr="003B0E35">
        <w:rPr>
          <w:color w:val="000000" w:themeColor="text1"/>
        </w:rPr>
        <w:t xml:space="preserve"> </w:t>
      </w:r>
      <w:r>
        <w:rPr>
          <w:color w:val="000000" w:themeColor="text1"/>
        </w:rPr>
        <w:t>слово</w:t>
      </w:r>
      <w:r w:rsidRPr="003B0E35">
        <w:rPr>
          <w:color w:val="000000" w:themeColor="text1"/>
        </w:rPr>
        <w:t xml:space="preserve"> (</w:t>
      </w:r>
      <w:r>
        <w:rPr>
          <w:color w:val="000000" w:themeColor="text1"/>
        </w:rPr>
        <w:t>словосочетание</w:t>
      </w:r>
      <w:r w:rsidRPr="003B0E35">
        <w:rPr>
          <w:color w:val="000000" w:themeColor="text1"/>
        </w:rPr>
        <w:t>).</w:t>
      </w:r>
    </w:p>
    <w:p w14:paraId="34336D2E" w14:textId="20BC3268" w:rsidR="002A78B5" w:rsidRDefault="009E24A1">
      <w:pPr>
        <w:ind w:firstLineChars="300" w:firstLine="840"/>
        <w:rPr>
          <w:color w:val="000000" w:themeColor="text1"/>
        </w:rPr>
      </w:pPr>
      <w:proofErr w:type="gramStart"/>
      <w:r>
        <w:rPr>
          <w:color w:val="000000" w:themeColor="text1"/>
        </w:rPr>
        <w:t>Представитель  информационной</w:t>
      </w:r>
      <w:proofErr w:type="gramEnd"/>
      <w:r>
        <w:rPr>
          <w:color w:val="000000" w:themeColor="text1"/>
        </w:rPr>
        <w:t xml:space="preserve"> теории перевода Ж.</w:t>
      </w:r>
      <w:r w:rsidR="00B62DE1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Делиль</w:t>
      </w:r>
      <w:proofErr w:type="spellEnd"/>
      <w:r>
        <w:rPr>
          <w:color w:val="000000" w:themeColor="text1"/>
        </w:rPr>
        <w:t xml:space="preserve"> занимается преимущественно_____ переводом.</w:t>
      </w:r>
    </w:p>
    <w:p w14:paraId="33F04318" w14:textId="77777777" w:rsidR="002A78B5" w:rsidRDefault="009E24A1">
      <w:p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>Правильный ответ: письменным.</w:t>
      </w:r>
    </w:p>
    <w:p w14:paraId="0848776F" w14:textId="1CAF6A56" w:rsidR="002A78B5" w:rsidRDefault="009E24A1">
      <w:pPr>
        <w:ind w:firstLineChars="300" w:firstLine="840"/>
      </w:pPr>
      <w:r>
        <w:rPr>
          <w:color w:val="000000" w:themeColor="text1"/>
        </w:rPr>
        <w:t xml:space="preserve">Компетенции (индикаторы): </w:t>
      </w:r>
      <w:r w:rsidR="00D81282">
        <w:t>ПК-8 (ПК-8.1).</w:t>
      </w:r>
    </w:p>
    <w:p w14:paraId="108F1FD7" w14:textId="77777777" w:rsidR="00D81282" w:rsidRDefault="00D81282">
      <w:pPr>
        <w:ind w:firstLineChars="300" w:firstLine="840"/>
        <w:rPr>
          <w:color w:val="0000FF"/>
        </w:rPr>
      </w:pPr>
    </w:p>
    <w:p w14:paraId="5F1A91FF" w14:textId="77777777" w:rsidR="002A78B5" w:rsidRDefault="009E24A1" w:rsidP="003B0E35">
      <w:pPr>
        <w:pStyle w:val="4"/>
        <w:ind w:firstLineChars="300" w:firstLine="843"/>
        <w:rPr>
          <w:color w:val="000000" w:themeColor="text1"/>
        </w:rPr>
      </w:pPr>
      <w:r>
        <w:rPr>
          <w:color w:val="000000" w:themeColor="text1"/>
        </w:rPr>
        <w:t>Задания открытого типа с кратким свободным ответом</w:t>
      </w:r>
    </w:p>
    <w:p w14:paraId="195FD814" w14:textId="77777777" w:rsidR="002A78B5" w:rsidRDefault="009E24A1">
      <w:pPr>
        <w:numPr>
          <w:ilvl w:val="0"/>
          <w:numId w:val="1"/>
        </w:num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>Напишите пропущенное словосочетание.</w:t>
      </w:r>
    </w:p>
    <w:p w14:paraId="0CF13516" w14:textId="77777777" w:rsidR="002A78B5" w:rsidRDefault="009E24A1">
      <w:p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 xml:space="preserve">Компенсация </w:t>
      </w:r>
      <w:r w:rsidR="000F6E74">
        <w:rPr>
          <w:color w:val="000000" w:themeColor="text1"/>
        </w:rPr>
        <w:t>–</w:t>
      </w:r>
      <w:r>
        <w:rPr>
          <w:color w:val="000000" w:themeColor="text1"/>
        </w:rPr>
        <w:t xml:space="preserve"> это способ перевода, при котором элементы смысла, утраченные при </w:t>
      </w:r>
      <w:proofErr w:type="gramStart"/>
      <w:r>
        <w:rPr>
          <w:color w:val="000000" w:themeColor="text1"/>
        </w:rPr>
        <w:t>переводе  единицы</w:t>
      </w:r>
      <w:proofErr w:type="gramEnd"/>
      <w:r>
        <w:rPr>
          <w:color w:val="000000" w:themeColor="text1"/>
        </w:rPr>
        <w:t xml:space="preserve"> в оригинале, передаются в тексте перевода______</w:t>
      </w:r>
    </w:p>
    <w:p w14:paraId="1C8E3ADA" w14:textId="77777777" w:rsidR="002A78B5" w:rsidRDefault="009E24A1">
      <w:p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>Правильный ответ: другим средством/ иным способом.</w:t>
      </w:r>
    </w:p>
    <w:p w14:paraId="177476F8" w14:textId="77777777" w:rsidR="002A78B5" w:rsidRDefault="009E24A1">
      <w:pPr>
        <w:ind w:firstLineChars="303" w:firstLine="848"/>
        <w:rPr>
          <w:color w:val="000000" w:themeColor="text1"/>
          <w:lang w:val="en-US"/>
        </w:rPr>
      </w:pPr>
      <w:r>
        <w:rPr>
          <w:color w:val="000000" w:themeColor="text1"/>
        </w:rPr>
        <w:t>Компетенции</w:t>
      </w:r>
      <w:r>
        <w:rPr>
          <w:color w:val="000000" w:themeColor="text1"/>
          <w:lang w:val="en-US"/>
        </w:rPr>
        <w:t xml:space="preserve"> (</w:t>
      </w:r>
      <w:r>
        <w:rPr>
          <w:color w:val="000000" w:themeColor="text1"/>
        </w:rPr>
        <w:t>индикаторы</w:t>
      </w:r>
      <w:r>
        <w:rPr>
          <w:color w:val="000000" w:themeColor="text1"/>
          <w:lang w:val="en-US"/>
        </w:rPr>
        <w:t xml:space="preserve">): </w:t>
      </w:r>
      <w:r>
        <w:rPr>
          <w:color w:val="000000" w:themeColor="text1"/>
        </w:rPr>
        <w:t>ПК</w:t>
      </w:r>
      <w:r>
        <w:rPr>
          <w:color w:val="000000" w:themeColor="text1"/>
          <w:lang w:val="en-US"/>
        </w:rPr>
        <w:t>-</w:t>
      </w:r>
      <w:r w:rsidRPr="003B0E35">
        <w:rPr>
          <w:color w:val="000000" w:themeColor="text1"/>
          <w:lang w:val="en-GB"/>
        </w:rPr>
        <w:t>8</w:t>
      </w:r>
      <w:r>
        <w:rPr>
          <w:color w:val="000000" w:themeColor="text1"/>
          <w:lang w:val="en-US"/>
        </w:rPr>
        <w:t xml:space="preserve"> (</w:t>
      </w:r>
      <w:r>
        <w:rPr>
          <w:color w:val="000000" w:themeColor="text1"/>
        </w:rPr>
        <w:t>ПК</w:t>
      </w:r>
      <w:r>
        <w:rPr>
          <w:color w:val="000000" w:themeColor="text1"/>
          <w:lang w:val="en-US"/>
        </w:rPr>
        <w:t>-</w:t>
      </w:r>
      <w:r w:rsidRPr="003B0E35">
        <w:rPr>
          <w:color w:val="000000" w:themeColor="text1"/>
          <w:lang w:val="en-GB"/>
        </w:rPr>
        <w:t>8</w:t>
      </w:r>
      <w:r>
        <w:rPr>
          <w:color w:val="000000" w:themeColor="text1"/>
          <w:lang w:val="en-US"/>
        </w:rPr>
        <w:t>.</w:t>
      </w:r>
      <w:r w:rsidRPr="003B0E35">
        <w:rPr>
          <w:color w:val="000000" w:themeColor="text1"/>
          <w:lang w:val="en-GB"/>
        </w:rPr>
        <w:t>1</w:t>
      </w:r>
      <w:r>
        <w:rPr>
          <w:color w:val="000000" w:themeColor="text1"/>
          <w:lang w:val="en-US"/>
        </w:rPr>
        <w:t>).</w:t>
      </w:r>
    </w:p>
    <w:p w14:paraId="6A04BD4A" w14:textId="77777777" w:rsidR="002A78B5" w:rsidRDefault="002A78B5">
      <w:pPr>
        <w:rPr>
          <w:color w:val="000000" w:themeColor="text1"/>
          <w:lang w:val="en-US"/>
        </w:rPr>
      </w:pPr>
    </w:p>
    <w:p w14:paraId="52DEBEBC" w14:textId="77777777" w:rsidR="003B0E35" w:rsidRDefault="003B0E35" w:rsidP="003B0E35">
      <w:pPr>
        <w:numPr>
          <w:ilvl w:val="0"/>
          <w:numId w:val="1"/>
        </w:num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>Напишите пропущенное слово (словосочетание).</w:t>
      </w:r>
    </w:p>
    <w:p w14:paraId="46481FFE" w14:textId="77777777" w:rsidR="003B0E35" w:rsidRPr="003B0E35" w:rsidRDefault="000F6E74">
      <w:pPr>
        <w:rPr>
          <w:color w:val="000000" w:themeColor="text1"/>
        </w:rPr>
      </w:pPr>
      <w:r>
        <w:rPr>
          <w:color w:val="000000" w:themeColor="text1"/>
        </w:rPr>
        <w:t xml:space="preserve">Лингвистический контекст в </w:t>
      </w:r>
      <w:r w:rsidR="003B0E35" w:rsidRPr="003B0E35">
        <w:rPr>
          <w:color w:val="000000" w:themeColor="text1"/>
        </w:rPr>
        <w:t>пределах словосочетания или предложения называется _________.</w:t>
      </w:r>
    </w:p>
    <w:p w14:paraId="58002A1D" w14:textId="77777777" w:rsidR="002A78B5" w:rsidRPr="003B0E35" w:rsidRDefault="009E24A1">
      <w:pPr>
        <w:rPr>
          <w:color w:val="000000" w:themeColor="text1"/>
        </w:rPr>
      </w:pPr>
      <w:r w:rsidRPr="003B0E35">
        <w:rPr>
          <w:color w:val="000000" w:themeColor="text1"/>
        </w:rPr>
        <w:t xml:space="preserve">Правильный ответ: </w:t>
      </w:r>
      <w:r w:rsidR="003B0E35" w:rsidRPr="003B0E35">
        <w:rPr>
          <w:color w:val="000000" w:themeColor="text1"/>
        </w:rPr>
        <w:t>узким контекстом/</w:t>
      </w:r>
      <w:proofErr w:type="spellStart"/>
      <w:r w:rsidR="003B0E35" w:rsidRPr="003B0E35">
        <w:rPr>
          <w:color w:val="000000" w:themeColor="text1"/>
        </w:rPr>
        <w:t>микроконтекстом</w:t>
      </w:r>
      <w:proofErr w:type="spellEnd"/>
      <w:r w:rsidR="003B0E35" w:rsidRPr="003B0E35">
        <w:rPr>
          <w:color w:val="000000" w:themeColor="text1"/>
        </w:rPr>
        <w:t>.</w:t>
      </w:r>
    </w:p>
    <w:p w14:paraId="195C8862" w14:textId="77777777" w:rsidR="002A78B5" w:rsidRPr="003B0E35" w:rsidRDefault="009E24A1">
      <w:pPr>
        <w:rPr>
          <w:color w:val="000000" w:themeColor="text1"/>
        </w:rPr>
      </w:pPr>
      <w:r w:rsidRPr="003B0E35">
        <w:rPr>
          <w:color w:val="000000" w:themeColor="text1"/>
        </w:rPr>
        <w:t xml:space="preserve">Компетенции (индикаторы): </w:t>
      </w:r>
      <w:r w:rsidR="003B0E35" w:rsidRPr="003B0E35">
        <w:rPr>
          <w:color w:val="000000" w:themeColor="text1"/>
        </w:rPr>
        <w:t>ОПК-2 (ОПК-2.1).</w:t>
      </w:r>
    </w:p>
    <w:p w14:paraId="0DE8D605" w14:textId="77777777" w:rsidR="002A78B5" w:rsidRPr="001B037E" w:rsidRDefault="002A78B5">
      <w:pPr>
        <w:rPr>
          <w:color w:val="000000" w:themeColor="text1"/>
        </w:rPr>
      </w:pPr>
    </w:p>
    <w:p w14:paraId="38673D0F" w14:textId="77777777" w:rsidR="002A78B5" w:rsidRPr="001B037E" w:rsidRDefault="009E24A1">
      <w:pPr>
        <w:rPr>
          <w:color w:val="000000" w:themeColor="text1"/>
        </w:rPr>
      </w:pPr>
      <w:r w:rsidRPr="001B037E">
        <w:rPr>
          <w:color w:val="000000" w:themeColor="text1"/>
        </w:rPr>
        <w:t xml:space="preserve">3. </w:t>
      </w:r>
      <w:r w:rsidR="005E706D" w:rsidRPr="001B037E">
        <w:rPr>
          <w:color w:val="000000" w:themeColor="text1"/>
        </w:rPr>
        <w:t>Напишите пропущенное сокращение (словосочетание).</w:t>
      </w:r>
    </w:p>
    <w:p w14:paraId="6B9E279D" w14:textId="77777777" w:rsidR="002A78B5" w:rsidRPr="001B037E" w:rsidRDefault="005E706D">
      <w:pPr>
        <w:rPr>
          <w:color w:val="000000" w:themeColor="text1"/>
        </w:rPr>
      </w:pPr>
      <w:r w:rsidRPr="001B037E">
        <w:rPr>
          <w:color w:val="000000" w:themeColor="text1"/>
        </w:rPr>
        <w:t>Программы машинного перевода в сочетании с компьютерным сервисом переводчика (электронными словарями и т.п.) называются ________.</w:t>
      </w:r>
    </w:p>
    <w:p w14:paraId="2D629099" w14:textId="77777777" w:rsidR="002A78B5" w:rsidRPr="001B037E" w:rsidRDefault="009E24A1">
      <w:pPr>
        <w:rPr>
          <w:color w:val="000000" w:themeColor="text1"/>
        </w:rPr>
      </w:pPr>
      <w:r w:rsidRPr="001B037E">
        <w:rPr>
          <w:color w:val="000000" w:themeColor="text1"/>
        </w:rPr>
        <w:t xml:space="preserve">Правильный ответ: </w:t>
      </w:r>
      <w:r w:rsidR="005E706D" w:rsidRPr="001B037E">
        <w:rPr>
          <w:color w:val="000000" w:themeColor="text1"/>
        </w:rPr>
        <w:t>CAT/системы автомати</w:t>
      </w:r>
      <w:r w:rsidR="001B037E" w:rsidRPr="001B037E">
        <w:rPr>
          <w:color w:val="000000" w:themeColor="text1"/>
        </w:rPr>
        <w:t xml:space="preserve">зированного </w:t>
      </w:r>
      <w:r w:rsidR="005E706D" w:rsidRPr="001B037E">
        <w:rPr>
          <w:color w:val="000000" w:themeColor="text1"/>
        </w:rPr>
        <w:t>перевода</w:t>
      </w:r>
      <w:r w:rsidR="001B037E" w:rsidRPr="001B037E">
        <w:rPr>
          <w:color w:val="000000" w:themeColor="text1"/>
        </w:rPr>
        <w:t>/</w:t>
      </w:r>
      <w:proofErr w:type="spellStart"/>
      <w:r w:rsidR="001B037E" w:rsidRPr="001B037E">
        <w:rPr>
          <w:color w:val="000000" w:themeColor="text1"/>
        </w:rPr>
        <w:t>computer</w:t>
      </w:r>
      <w:proofErr w:type="spellEnd"/>
      <w:r w:rsidR="001B037E" w:rsidRPr="001B037E">
        <w:rPr>
          <w:color w:val="000000" w:themeColor="text1"/>
        </w:rPr>
        <w:t xml:space="preserve"> </w:t>
      </w:r>
      <w:proofErr w:type="spellStart"/>
      <w:r w:rsidR="001B037E" w:rsidRPr="001B037E">
        <w:rPr>
          <w:color w:val="000000" w:themeColor="text1"/>
        </w:rPr>
        <w:t>aided</w:t>
      </w:r>
      <w:proofErr w:type="spellEnd"/>
      <w:r w:rsidR="001B037E" w:rsidRPr="001B037E">
        <w:rPr>
          <w:color w:val="000000" w:themeColor="text1"/>
        </w:rPr>
        <w:t xml:space="preserve"> (</w:t>
      </w:r>
      <w:proofErr w:type="spellStart"/>
      <w:r w:rsidR="001B037E" w:rsidRPr="001B037E">
        <w:rPr>
          <w:color w:val="000000" w:themeColor="text1"/>
        </w:rPr>
        <w:t>assisted</w:t>
      </w:r>
      <w:proofErr w:type="spellEnd"/>
      <w:r w:rsidR="001B037E" w:rsidRPr="001B037E">
        <w:rPr>
          <w:color w:val="000000" w:themeColor="text1"/>
        </w:rPr>
        <w:t xml:space="preserve">) </w:t>
      </w:r>
      <w:proofErr w:type="spellStart"/>
      <w:r w:rsidR="001B037E" w:rsidRPr="001B037E">
        <w:rPr>
          <w:color w:val="000000" w:themeColor="text1"/>
        </w:rPr>
        <w:t>translation</w:t>
      </w:r>
      <w:proofErr w:type="spellEnd"/>
      <w:r w:rsidR="001B037E" w:rsidRPr="001B037E">
        <w:rPr>
          <w:color w:val="000000" w:themeColor="text1"/>
        </w:rPr>
        <w:t>.</w:t>
      </w:r>
    </w:p>
    <w:p w14:paraId="3951FA0D" w14:textId="70D818F4" w:rsidR="002A78B5" w:rsidRPr="001B037E" w:rsidRDefault="001B037E">
      <w:pPr>
        <w:rPr>
          <w:color w:val="000000" w:themeColor="text1"/>
        </w:rPr>
      </w:pPr>
      <w:r w:rsidRPr="001B037E">
        <w:rPr>
          <w:color w:val="000000" w:themeColor="text1"/>
        </w:rPr>
        <w:t>Компетенции (индикаторы): ОПК-2 (ОПК-2.</w:t>
      </w:r>
      <w:r w:rsidR="00D81282">
        <w:rPr>
          <w:color w:val="000000" w:themeColor="text1"/>
        </w:rPr>
        <w:t>2</w:t>
      </w:r>
      <w:r w:rsidR="009E24A1" w:rsidRPr="001B037E">
        <w:rPr>
          <w:color w:val="000000" w:themeColor="text1"/>
        </w:rPr>
        <w:t xml:space="preserve">). </w:t>
      </w:r>
    </w:p>
    <w:p w14:paraId="18F28E9B" w14:textId="77777777" w:rsidR="002A78B5" w:rsidRDefault="002A78B5">
      <w:pPr>
        <w:ind w:firstLine="0"/>
        <w:rPr>
          <w:color w:val="0000FF"/>
        </w:rPr>
      </w:pPr>
    </w:p>
    <w:p w14:paraId="2C558788" w14:textId="6EE691D3" w:rsidR="002A78B5" w:rsidRPr="000F6E74" w:rsidRDefault="009E24A1">
      <w:pPr>
        <w:pStyle w:val="4"/>
        <w:rPr>
          <w:color w:val="000000" w:themeColor="text1"/>
        </w:rPr>
      </w:pPr>
      <w:r w:rsidRPr="000F6E74">
        <w:rPr>
          <w:color w:val="000000" w:themeColor="text1"/>
        </w:rPr>
        <w:t>Задания открытого типа с развернутым ответом</w:t>
      </w:r>
    </w:p>
    <w:p w14:paraId="683D4139" w14:textId="77777777" w:rsidR="002A78B5" w:rsidRPr="00502E8E" w:rsidRDefault="000F6E74">
      <w:pPr>
        <w:pStyle w:val="af3"/>
        <w:numPr>
          <w:ilvl w:val="0"/>
          <w:numId w:val="2"/>
        </w:numPr>
        <w:rPr>
          <w:color w:val="000000" w:themeColor="text1"/>
        </w:rPr>
      </w:pPr>
      <w:r w:rsidRPr="00502E8E">
        <w:rPr>
          <w:color w:val="000000" w:themeColor="text1"/>
        </w:rPr>
        <w:t xml:space="preserve">Кратко изложите основное содержание </w:t>
      </w:r>
      <w:proofErr w:type="spellStart"/>
      <w:r w:rsidRPr="00502E8E">
        <w:rPr>
          <w:color w:val="000000" w:themeColor="text1"/>
        </w:rPr>
        <w:t>интерпретативой</w:t>
      </w:r>
      <w:proofErr w:type="spellEnd"/>
      <w:r w:rsidRPr="00502E8E">
        <w:rPr>
          <w:color w:val="000000" w:themeColor="text1"/>
        </w:rPr>
        <w:t xml:space="preserve"> теории перевода </w:t>
      </w:r>
      <w:proofErr w:type="spellStart"/>
      <w:r w:rsidRPr="00502E8E">
        <w:rPr>
          <w:color w:val="000000" w:themeColor="text1"/>
        </w:rPr>
        <w:t>Даницы</w:t>
      </w:r>
      <w:proofErr w:type="spellEnd"/>
      <w:r w:rsidRPr="00502E8E">
        <w:rPr>
          <w:color w:val="000000" w:themeColor="text1"/>
        </w:rPr>
        <w:t xml:space="preserve"> </w:t>
      </w:r>
      <w:proofErr w:type="spellStart"/>
      <w:r w:rsidRPr="00502E8E">
        <w:rPr>
          <w:color w:val="000000" w:themeColor="text1"/>
        </w:rPr>
        <w:t>Селескович</w:t>
      </w:r>
      <w:proofErr w:type="spellEnd"/>
      <w:r w:rsidRPr="00502E8E">
        <w:rPr>
          <w:color w:val="000000" w:themeColor="text1"/>
        </w:rPr>
        <w:t xml:space="preserve"> и Марианны </w:t>
      </w:r>
      <w:proofErr w:type="spellStart"/>
      <w:r w:rsidRPr="00502E8E">
        <w:rPr>
          <w:color w:val="000000" w:themeColor="text1"/>
        </w:rPr>
        <w:t>Ледерер</w:t>
      </w:r>
      <w:proofErr w:type="spellEnd"/>
      <w:r w:rsidRPr="00502E8E">
        <w:rPr>
          <w:color w:val="000000" w:themeColor="text1"/>
        </w:rPr>
        <w:t>.</w:t>
      </w:r>
    </w:p>
    <w:p w14:paraId="10FC193A" w14:textId="77777777" w:rsidR="000F6E74" w:rsidRPr="00502E8E" w:rsidRDefault="000F6E74" w:rsidP="000F6E74">
      <w:pPr>
        <w:pStyle w:val="af3"/>
        <w:ind w:left="1069" w:firstLine="0"/>
        <w:rPr>
          <w:color w:val="000000" w:themeColor="text1"/>
        </w:rPr>
      </w:pPr>
      <w:r w:rsidRPr="00502E8E">
        <w:rPr>
          <w:color w:val="000000" w:themeColor="text1"/>
        </w:rPr>
        <w:t>Время выполнения – 10 минут.</w:t>
      </w:r>
    </w:p>
    <w:p w14:paraId="326080AA" w14:textId="77777777" w:rsidR="000F6E74" w:rsidRPr="00502E8E" w:rsidRDefault="009E24A1">
      <w:pPr>
        <w:rPr>
          <w:color w:val="000000" w:themeColor="text1"/>
        </w:rPr>
      </w:pPr>
      <w:r w:rsidRPr="00502E8E">
        <w:rPr>
          <w:color w:val="000000" w:themeColor="text1"/>
        </w:rPr>
        <w:t xml:space="preserve">Ожидаемый результат: </w:t>
      </w:r>
      <w:r w:rsidR="000F6E74" w:rsidRPr="00502E8E">
        <w:rPr>
          <w:color w:val="000000" w:themeColor="text1"/>
        </w:rPr>
        <w:t>авторы интегрируют в переводоведение положение теории дискурса, согласно которому значение сообщения имеет не фиксированный характер, а складывается в конкретном месте и времени.</w:t>
      </w:r>
    </w:p>
    <w:p w14:paraId="3B34D53F" w14:textId="77777777" w:rsidR="000F6E74" w:rsidRDefault="000F6E74" w:rsidP="000F6E74">
      <w:pPr>
        <w:rPr>
          <w:color w:val="000000" w:themeColor="text1"/>
        </w:rPr>
      </w:pPr>
      <w:r w:rsidRPr="00502E8E">
        <w:rPr>
          <w:color w:val="000000" w:themeColor="text1"/>
        </w:rPr>
        <w:t xml:space="preserve">Поэтому перевод – это операция над идеями, а не над языковыми знаками, и </w:t>
      </w:r>
      <w:r w:rsidR="00502E8E" w:rsidRPr="00502E8E">
        <w:rPr>
          <w:color w:val="000000" w:themeColor="text1"/>
        </w:rPr>
        <w:t xml:space="preserve">переводчик добирается до смысла, преодолевая языковые </w:t>
      </w:r>
      <w:r w:rsidR="00A23160">
        <w:rPr>
          <w:color w:val="000000" w:themeColor="text1"/>
        </w:rPr>
        <w:t>выражения и интерпретируя содержание высказывания.</w:t>
      </w:r>
    </w:p>
    <w:p w14:paraId="74E5A368" w14:textId="77777777" w:rsidR="00A23160" w:rsidRPr="00502E8E" w:rsidRDefault="00A23160" w:rsidP="000F6E74">
      <w:pPr>
        <w:rPr>
          <w:color w:val="000000" w:themeColor="text1"/>
        </w:rPr>
      </w:pPr>
      <w:r>
        <w:rPr>
          <w:color w:val="000000" w:themeColor="text1"/>
        </w:rPr>
        <w:t>Подобная интерпретация лучше всего удается переводчику синхронисту.</w:t>
      </w:r>
    </w:p>
    <w:p w14:paraId="28BABE99" w14:textId="77777777" w:rsidR="002A78B5" w:rsidRPr="00A23160" w:rsidRDefault="009E24A1">
      <w:pPr>
        <w:rPr>
          <w:color w:val="000000" w:themeColor="text1"/>
        </w:rPr>
      </w:pPr>
      <w:r w:rsidRPr="00A23160">
        <w:rPr>
          <w:color w:val="000000" w:themeColor="text1"/>
        </w:rPr>
        <w:t xml:space="preserve">Критерии оценивания: </w:t>
      </w:r>
      <w:r w:rsidR="00A23160" w:rsidRPr="00A23160">
        <w:rPr>
          <w:color w:val="000000" w:themeColor="text1"/>
        </w:rPr>
        <w:t>наличие в ответе положения о том, что перевод, согласно авторам, это операция над смыслом высказывания, а не над языковыми знаками, которая лучше всего удается переводчику-синхронисту.</w:t>
      </w:r>
    </w:p>
    <w:p w14:paraId="1F2ECA20" w14:textId="77777777" w:rsidR="002A78B5" w:rsidRPr="00D81282" w:rsidRDefault="009E24A1">
      <w:pPr>
        <w:rPr>
          <w:color w:val="000000" w:themeColor="text1"/>
        </w:rPr>
      </w:pPr>
      <w:r w:rsidRPr="00A23160">
        <w:rPr>
          <w:color w:val="000000" w:themeColor="text1"/>
        </w:rPr>
        <w:t>Компетенции</w:t>
      </w:r>
      <w:r w:rsidRPr="00D81282">
        <w:rPr>
          <w:color w:val="000000" w:themeColor="text1"/>
        </w:rPr>
        <w:t xml:space="preserve"> (</w:t>
      </w:r>
      <w:r w:rsidRPr="00A23160">
        <w:rPr>
          <w:color w:val="000000" w:themeColor="text1"/>
        </w:rPr>
        <w:t>индикаторы</w:t>
      </w:r>
      <w:r w:rsidRPr="00D81282">
        <w:rPr>
          <w:color w:val="000000" w:themeColor="text1"/>
        </w:rPr>
        <w:t xml:space="preserve">): </w:t>
      </w:r>
      <w:r w:rsidR="00A23160" w:rsidRPr="00A23160">
        <w:rPr>
          <w:color w:val="000000" w:themeColor="text1"/>
        </w:rPr>
        <w:t>ОПК</w:t>
      </w:r>
      <w:r w:rsidR="00A23160" w:rsidRPr="00D81282">
        <w:rPr>
          <w:color w:val="000000" w:themeColor="text1"/>
        </w:rPr>
        <w:t>-2 (</w:t>
      </w:r>
      <w:r w:rsidR="00A23160" w:rsidRPr="00A23160">
        <w:rPr>
          <w:color w:val="000000" w:themeColor="text1"/>
        </w:rPr>
        <w:t>ОПК</w:t>
      </w:r>
      <w:r w:rsidR="00A23160" w:rsidRPr="00D81282">
        <w:rPr>
          <w:color w:val="000000" w:themeColor="text1"/>
        </w:rPr>
        <w:t>-2.1).</w:t>
      </w:r>
    </w:p>
    <w:p w14:paraId="610CFF98" w14:textId="77777777" w:rsidR="002A78B5" w:rsidRPr="00D81282" w:rsidRDefault="002A78B5">
      <w:pPr>
        <w:rPr>
          <w:color w:val="0000FF"/>
        </w:rPr>
      </w:pPr>
    </w:p>
    <w:p w14:paraId="4AB65F7B" w14:textId="77777777" w:rsidR="002A78B5" w:rsidRPr="000425F4" w:rsidRDefault="00A23160">
      <w:pPr>
        <w:pStyle w:val="af3"/>
        <w:ind w:left="0"/>
        <w:rPr>
          <w:color w:val="000000" w:themeColor="text1"/>
        </w:rPr>
      </w:pPr>
      <w:r w:rsidRPr="00D81282">
        <w:rPr>
          <w:color w:val="000000" w:themeColor="text1"/>
        </w:rPr>
        <w:t xml:space="preserve">2. </w:t>
      </w:r>
      <w:r w:rsidRPr="000425F4">
        <w:rPr>
          <w:color w:val="000000" w:themeColor="text1"/>
        </w:rPr>
        <w:t>Прочитайте</w:t>
      </w:r>
      <w:r w:rsidRPr="00D81282">
        <w:rPr>
          <w:color w:val="000000" w:themeColor="text1"/>
        </w:rPr>
        <w:t xml:space="preserve"> </w:t>
      </w:r>
      <w:r w:rsidRPr="000425F4">
        <w:rPr>
          <w:color w:val="000000" w:themeColor="text1"/>
        </w:rPr>
        <w:t>задание</w:t>
      </w:r>
      <w:r w:rsidRPr="00D81282">
        <w:rPr>
          <w:color w:val="000000" w:themeColor="text1"/>
        </w:rPr>
        <w:t xml:space="preserve">. </w:t>
      </w:r>
      <w:r w:rsidRPr="000425F4">
        <w:rPr>
          <w:color w:val="000000" w:themeColor="text1"/>
        </w:rPr>
        <w:t>Продумайте</w:t>
      </w:r>
      <w:r w:rsidRPr="00D81282">
        <w:rPr>
          <w:color w:val="000000" w:themeColor="text1"/>
        </w:rPr>
        <w:t xml:space="preserve"> </w:t>
      </w:r>
      <w:r w:rsidRPr="000425F4">
        <w:rPr>
          <w:color w:val="000000" w:themeColor="text1"/>
        </w:rPr>
        <w:t>логику</w:t>
      </w:r>
      <w:r w:rsidRPr="00D81282">
        <w:rPr>
          <w:color w:val="000000" w:themeColor="text1"/>
        </w:rPr>
        <w:t xml:space="preserve"> </w:t>
      </w:r>
      <w:r w:rsidRPr="000425F4">
        <w:rPr>
          <w:color w:val="000000" w:themeColor="text1"/>
        </w:rPr>
        <w:t>ответа</w:t>
      </w:r>
      <w:r w:rsidRPr="00D81282">
        <w:rPr>
          <w:color w:val="000000" w:themeColor="text1"/>
        </w:rPr>
        <w:t xml:space="preserve">. </w:t>
      </w:r>
      <w:r w:rsidRPr="000425F4">
        <w:rPr>
          <w:color w:val="000000" w:themeColor="text1"/>
        </w:rPr>
        <w:t>Запишите его, используя четкие, компактные формулировки.</w:t>
      </w:r>
    </w:p>
    <w:p w14:paraId="5179D5C9" w14:textId="77777777" w:rsidR="00A23160" w:rsidRPr="000425F4" w:rsidRDefault="00A23160">
      <w:pPr>
        <w:pStyle w:val="af3"/>
        <w:ind w:left="0"/>
        <w:rPr>
          <w:color w:val="000000" w:themeColor="text1"/>
        </w:rPr>
      </w:pPr>
      <w:r w:rsidRPr="000425F4">
        <w:rPr>
          <w:color w:val="000000" w:themeColor="text1"/>
        </w:rPr>
        <w:t>Установите вклад в переводоведение в социально значимом плане «</w:t>
      </w:r>
      <w:proofErr w:type="spellStart"/>
      <w:r w:rsidRPr="000425F4">
        <w:rPr>
          <w:color w:val="000000" w:themeColor="text1"/>
        </w:rPr>
        <w:t>скопус</w:t>
      </w:r>
      <w:proofErr w:type="spellEnd"/>
      <w:r w:rsidRPr="000425F4">
        <w:rPr>
          <w:color w:val="000000" w:themeColor="text1"/>
        </w:rPr>
        <w:t xml:space="preserve">-теории» К. Райс И Х. </w:t>
      </w:r>
      <w:proofErr w:type="spellStart"/>
      <w:r w:rsidRPr="000425F4">
        <w:rPr>
          <w:color w:val="000000" w:themeColor="text1"/>
        </w:rPr>
        <w:t>Фермеера</w:t>
      </w:r>
      <w:proofErr w:type="spellEnd"/>
      <w:r w:rsidRPr="000425F4">
        <w:rPr>
          <w:color w:val="000000" w:themeColor="text1"/>
        </w:rPr>
        <w:t xml:space="preserve">. Можно ли говорить о таком вкладе в </w:t>
      </w:r>
      <w:r w:rsidR="000425F4" w:rsidRPr="000425F4">
        <w:rPr>
          <w:color w:val="000000" w:themeColor="text1"/>
        </w:rPr>
        <w:t>плане теоретического осмысления переводческого процесса?</w:t>
      </w:r>
    </w:p>
    <w:p w14:paraId="4A0B73A2" w14:textId="77777777" w:rsidR="000425F4" w:rsidRPr="000425F4" w:rsidRDefault="000425F4" w:rsidP="000425F4">
      <w:pPr>
        <w:rPr>
          <w:color w:val="000000" w:themeColor="text1"/>
        </w:rPr>
      </w:pPr>
      <w:r w:rsidRPr="000425F4">
        <w:rPr>
          <w:color w:val="000000" w:themeColor="text1"/>
        </w:rPr>
        <w:t>Время выполнения – 10 минут.</w:t>
      </w:r>
    </w:p>
    <w:p w14:paraId="345FF21B" w14:textId="77777777" w:rsidR="002A78B5" w:rsidRPr="000425F4" w:rsidRDefault="009E24A1">
      <w:pPr>
        <w:rPr>
          <w:color w:val="000000" w:themeColor="text1"/>
        </w:rPr>
      </w:pPr>
      <w:r w:rsidRPr="000425F4">
        <w:rPr>
          <w:color w:val="000000" w:themeColor="text1"/>
        </w:rPr>
        <w:t>Ожидаемый результат:</w:t>
      </w:r>
    </w:p>
    <w:p w14:paraId="5FD7D0FF" w14:textId="77777777" w:rsidR="000425F4" w:rsidRPr="00214A80" w:rsidRDefault="000425F4">
      <w:pPr>
        <w:rPr>
          <w:color w:val="000000" w:themeColor="text1"/>
        </w:rPr>
      </w:pPr>
      <w:r w:rsidRPr="00214A80">
        <w:rPr>
          <w:color w:val="000000" w:themeColor="text1"/>
        </w:rPr>
        <w:t>«</w:t>
      </w:r>
      <w:proofErr w:type="spellStart"/>
      <w:r w:rsidRPr="00214A80">
        <w:rPr>
          <w:color w:val="000000" w:themeColor="text1"/>
        </w:rPr>
        <w:t>Скопус</w:t>
      </w:r>
      <w:proofErr w:type="spellEnd"/>
      <w:r w:rsidRPr="00214A80">
        <w:rPr>
          <w:color w:val="000000" w:themeColor="text1"/>
        </w:rPr>
        <w:t>-теория» расширяет функции переводчика, рассматривая его как квалифицированного консультанта широкого профиля, центральную фигуру межъязыковой коммуникации.</w:t>
      </w:r>
    </w:p>
    <w:p w14:paraId="7579A2A5" w14:textId="77777777" w:rsidR="000425F4" w:rsidRPr="00214A80" w:rsidRDefault="000425F4" w:rsidP="000425F4">
      <w:pPr>
        <w:rPr>
          <w:color w:val="000000" w:themeColor="text1"/>
        </w:rPr>
      </w:pPr>
      <w:r w:rsidRPr="00214A80">
        <w:rPr>
          <w:color w:val="000000" w:themeColor="text1"/>
        </w:rPr>
        <w:t>Одновременно «</w:t>
      </w:r>
      <w:proofErr w:type="spellStart"/>
      <w:r w:rsidRPr="00214A80">
        <w:rPr>
          <w:color w:val="000000" w:themeColor="text1"/>
        </w:rPr>
        <w:t>скопус</w:t>
      </w:r>
      <w:proofErr w:type="spellEnd"/>
      <w:r w:rsidRPr="00214A80">
        <w:rPr>
          <w:color w:val="000000" w:themeColor="text1"/>
        </w:rPr>
        <w:t>-теория» является шагом назад в теоретическом осмыслении переводческого процесса. Согласно авторам, перевод – это вид языкового</w:t>
      </w:r>
      <w:r w:rsidR="00113F8F" w:rsidRPr="00214A80">
        <w:rPr>
          <w:color w:val="000000" w:themeColor="text1"/>
        </w:rPr>
        <w:t xml:space="preserve"> посредничества, успех которого определяется тем, в какой степени оно достигает поставленной цели. Достижение этой цели объявляется основным критерием оценивания качества перевода. Однако, рассмотрение </w:t>
      </w:r>
      <w:r w:rsidR="00214A80" w:rsidRPr="00214A80">
        <w:rPr>
          <w:color w:val="000000" w:themeColor="text1"/>
        </w:rPr>
        <w:t>всех видов языкового посредничества не устраняет необходимость теоретического изучения собственно перевода, имеющего целью создание текста, полностью заменяющего оригинал.</w:t>
      </w:r>
    </w:p>
    <w:p w14:paraId="5661963E" w14:textId="77777777" w:rsidR="002A78B5" w:rsidRPr="00214A80" w:rsidRDefault="009E24A1">
      <w:pPr>
        <w:rPr>
          <w:color w:val="000000" w:themeColor="text1"/>
        </w:rPr>
      </w:pPr>
      <w:r w:rsidRPr="00214A80">
        <w:rPr>
          <w:color w:val="000000" w:themeColor="text1"/>
        </w:rPr>
        <w:t xml:space="preserve">Критерии оценивания: </w:t>
      </w:r>
      <w:r w:rsidR="00214A80" w:rsidRPr="00214A80">
        <w:rPr>
          <w:color w:val="000000" w:themeColor="text1"/>
        </w:rPr>
        <w:t>наличие в ответе указаний на вклад «</w:t>
      </w:r>
      <w:proofErr w:type="spellStart"/>
      <w:r w:rsidR="00214A80" w:rsidRPr="00214A80">
        <w:rPr>
          <w:color w:val="000000" w:themeColor="text1"/>
        </w:rPr>
        <w:t>скопус</w:t>
      </w:r>
      <w:proofErr w:type="spellEnd"/>
      <w:r w:rsidR="00214A80" w:rsidRPr="00214A80">
        <w:rPr>
          <w:color w:val="000000" w:themeColor="text1"/>
        </w:rPr>
        <w:t>-теории» в переводоведени</w:t>
      </w:r>
      <w:r w:rsidR="00437B77">
        <w:rPr>
          <w:color w:val="000000" w:themeColor="text1"/>
        </w:rPr>
        <w:t>е</w:t>
      </w:r>
      <w:r w:rsidR="00214A80" w:rsidRPr="00214A80">
        <w:rPr>
          <w:color w:val="000000" w:themeColor="text1"/>
        </w:rPr>
        <w:t xml:space="preserve"> и одновременно на ее несостоятельность в теоретическом осмыслении переводческого процесса.</w:t>
      </w:r>
    </w:p>
    <w:p w14:paraId="78CD9D90" w14:textId="60C9710B" w:rsidR="002A78B5" w:rsidRPr="00214A80" w:rsidRDefault="009E24A1">
      <w:pPr>
        <w:rPr>
          <w:color w:val="000000" w:themeColor="text1"/>
        </w:rPr>
      </w:pPr>
      <w:r w:rsidRPr="00214A80">
        <w:rPr>
          <w:color w:val="000000" w:themeColor="text1"/>
        </w:rPr>
        <w:t>Компетенции (индикаторы): ОПК-</w:t>
      </w:r>
      <w:r w:rsidR="00214A80" w:rsidRPr="00214A80">
        <w:rPr>
          <w:color w:val="000000" w:themeColor="text1"/>
        </w:rPr>
        <w:t>2</w:t>
      </w:r>
      <w:r w:rsidRPr="00214A80">
        <w:rPr>
          <w:color w:val="000000" w:themeColor="text1"/>
        </w:rPr>
        <w:t xml:space="preserve"> (ОПК-</w:t>
      </w:r>
      <w:r w:rsidR="00214A80" w:rsidRPr="00214A80">
        <w:rPr>
          <w:color w:val="000000" w:themeColor="text1"/>
        </w:rPr>
        <w:t>2</w:t>
      </w:r>
      <w:r w:rsidRPr="00214A80">
        <w:rPr>
          <w:color w:val="000000" w:themeColor="text1"/>
        </w:rPr>
        <w:t>.</w:t>
      </w:r>
      <w:r w:rsidR="00D81282">
        <w:rPr>
          <w:color w:val="000000" w:themeColor="text1"/>
        </w:rPr>
        <w:t>2</w:t>
      </w:r>
      <w:r w:rsidRPr="00214A80">
        <w:rPr>
          <w:color w:val="000000" w:themeColor="text1"/>
        </w:rPr>
        <w:t>).</w:t>
      </w:r>
    </w:p>
    <w:p w14:paraId="0322A3BD" w14:textId="77777777" w:rsidR="002A78B5" w:rsidRDefault="002A78B5">
      <w:pPr>
        <w:rPr>
          <w:color w:val="0000FF"/>
        </w:rPr>
      </w:pPr>
    </w:p>
    <w:p w14:paraId="62F0380A" w14:textId="77777777" w:rsidR="002A78B5" w:rsidRPr="00437B77" w:rsidRDefault="00437B77" w:rsidP="00437B77">
      <w:pPr>
        <w:rPr>
          <w:color w:val="000000" w:themeColor="text1"/>
        </w:rPr>
      </w:pPr>
      <w:r w:rsidRPr="00437B77">
        <w:rPr>
          <w:color w:val="000000" w:themeColor="text1"/>
        </w:rPr>
        <w:t>3.</w:t>
      </w:r>
      <w:r>
        <w:rPr>
          <w:color w:val="0000FF"/>
        </w:rPr>
        <w:t xml:space="preserve"> </w:t>
      </w:r>
      <w:r w:rsidRPr="00437B77">
        <w:rPr>
          <w:color w:val="000000" w:themeColor="text1"/>
        </w:rPr>
        <w:t>Прочитайте задание. С опорой на аналогии в истории перевода дайте компактный ответ на поставленный вопрос.</w:t>
      </w:r>
    </w:p>
    <w:p w14:paraId="34A2C22F" w14:textId="77777777" w:rsidR="002A78B5" w:rsidRPr="00437B77" w:rsidRDefault="00437B77" w:rsidP="00437B77">
      <w:pPr>
        <w:rPr>
          <w:color w:val="000000" w:themeColor="text1"/>
        </w:rPr>
      </w:pPr>
      <w:r w:rsidRPr="00437B77">
        <w:rPr>
          <w:color w:val="000000" w:themeColor="text1"/>
        </w:rPr>
        <w:t>Возвращается ли противопоставление «осваивающего» и «отчуждающего» перевода в США, «синтетического» и «аналитического» перевода в России к известной проблеме взаимного исключения б</w:t>
      </w:r>
      <w:r>
        <w:rPr>
          <w:color w:val="000000" w:themeColor="text1"/>
        </w:rPr>
        <w:t>уквального и вольного перевода?</w:t>
      </w:r>
    </w:p>
    <w:p w14:paraId="63005ACA" w14:textId="77777777" w:rsidR="00437B77" w:rsidRDefault="00437B77" w:rsidP="00437B77">
      <w:pPr>
        <w:rPr>
          <w:color w:val="000000" w:themeColor="text1"/>
        </w:rPr>
      </w:pPr>
      <w:r w:rsidRPr="000425F4">
        <w:rPr>
          <w:color w:val="000000" w:themeColor="text1"/>
        </w:rPr>
        <w:t>Время выполнения – 10 минут.</w:t>
      </w:r>
    </w:p>
    <w:p w14:paraId="1FA7EFCB" w14:textId="77777777" w:rsidR="002A78B5" w:rsidRPr="00437B77" w:rsidRDefault="009E24A1">
      <w:pPr>
        <w:rPr>
          <w:color w:val="0000FF"/>
        </w:rPr>
      </w:pPr>
      <w:r w:rsidRPr="00437B77">
        <w:rPr>
          <w:color w:val="000000" w:themeColor="text1"/>
        </w:rPr>
        <w:t>Ожидаемый результат:</w:t>
      </w:r>
    </w:p>
    <w:p w14:paraId="08A7149E" w14:textId="77777777" w:rsidR="00437B77" w:rsidRDefault="00437B77">
      <w:pPr>
        <w:rPr>
          <w:color w:val="000000" w:themeColor="text1"/>
        </w:rPr>
      </w:pPr>
      <w:r>
        <w:rPr>
          <w:color w:val="000000" w:themeColor="text1"/>
        </w:rPr>
        <w:t xml:space="preserve">Ведущей тенденцией перевода в Европе и США на протяжении XX-го столетия стал перевод «осваивающий», т.е. такой, которой должен прочитываться легко, </w:t>
      </w:r>
      <w:r w:rsidR="0016581C">
        <w:rPr>
          <w:color w:val="000000" w:themeColor="text1"/>
        </w:rPr>
        <w:t>производить впечатление оригинального произведения.</w:t>
      </w:r>
    </w:p>
    <w:p w14:paraId="0CCEAB06" w14:textId="77777777" w:rsidR="0016581C" w:rsidRDefault="0016581C">
      <w:pPr>
        <w:rPr>
          <w:color w:val="000000" w:themeColor="text1"/>
        </w:rPr>
      </w:pPr>
      <w:r>
        <w:rPr>
          <w:color w:val="000000" w:themeColor="text1"/>
        </w:rPr>
        <w:t>В последнее время англо-американском переводоведении усиливается интерес к «отчуждающему» переводу, призванному выявить непривычность формы, образного мышления переводного текста.</w:t>
      </w:r>
    </w:p>
    <w:p w14:paraId="6F83AC71" w14:textId="77777777" w:rsidR="0016581C" w:rsidRDefault="0016581C">
      <w:pPr>
        <w:rPr>
          <w:color w:val="000000" w:themeColor="text1"/>
        </w:rPr>
      </w:pPr>
      <w:r>
        <w:rPr>
          <w:color w:val="000000" w:themeColor="text1"/>
        </w:rPr>
        <w:t>Советское переводоведение отвергло и вольный, и буквальный перевод, и сложившаяся практика отечественного перевода получила название реалистической.</w:t>
      </w:r>
    </w:p>
    <w:p w14:paraId="297B4BC9" w14:textId="77777777" w:rsidR="0016581C" w:rsidRPr="00437B77" w:rsidRDefault="0016581C">
      <w:pPr>
        <w:rPr>
          <w:color w:val="000000" w:themeColor="text1"/>
        </w:rPr>
      </w:pPr>
      <w:r>
        <w:rPr>
          <w:color w:val="000000" w:themeColor="text1"/>
        </w:rPr>
        <w:t xml:space="preserve">Современный исследователь культуры </w:t>
      </w:r>
      <w:r w:rsidR="00823494">
        <w:rPr>
          <w:color w:val="000000" w:themeColor="text1"/>
        </w:rPr>
        <w:t>В.П. Руднев называет ее «синтетической». В противовес «синтетическому» перевод</w:t>
      </w:r>
      <w:r w:rsidR="00E54C53">
        <w:rPr>
          <w:color w:val="000000" w:themeColor="text1"/>
        </w:rPr>
        <w:t>у</w:t>
      </w:r>
      <w:r w:rsidR="00823494">
        <w:rPr>
          <w:color w:val="000000" w:themeColor="text1"/>
        </w:rPr>
        <w:t xml:space="preserve"> В.П. Руднев выделяет перевод «аналитический», который не дает читателю забыть, что </w:t>
      </w:r>
      <w:r w:rsidR="00E54C53">
        <w:rPr>
          <w:color w:val="000000" w:themeColor="text1"/>
        </w:rPr>
        <w:t>он читает текст, переведенный с иностранного языка, совершенно по-другому, чем его родной язык, структурирующего реальность.</w:t>
      </w:r>
    </w:p>
    <w:p w14:paraId="7A1724AC" w14:textId="77777777" w:rsidR="00E54C53" w:rsidRDefault="009E24A1">
      <w:pPr>
        <w:rPr>
          <w:color w:val="000000" w:themeColor="text1"/>
        </w:rPr>
      </w:pPr>
      <w:r w:rsidRPr="00E54C53">
        <w:rPr>
          <w:color w:val="000000" w:themeColor="text1"/>
        </w:rPr>
        <w:t xml:space="preserve">Критерии оценивания: </w:t>
      </w:r>
      <w:r w:rsidR="00E54C53">
        <w:rPr>
          <w:color w:val="000000" w:themeColor="text1"/>
        </w:rPr>
        <w:t>наличие в ответе краткой характеристики «осваивающего» («синтетического») и «отчуждающего» («аналитического») перевода и указания на существование аналогий в истории перевода.</w:t>
      </w:r>
    </w:p>
    <w:p w14:paraId="0906F0C1" w14:textId="2073AAC8" w:rsidR="002A78B5" w:rsidRDefault="009E24A1">
      <w:pPr>
        <w:rPr>
          <w:color w:val="0000FF"/>
        </w:rPr>
      </w:pPr>
      <w:r w:rsidRPr="00E54C53">
        <w:rPr>
          <w:color w:val="000000" w:themeColor="text1"/>
        </w:rPr>
        <w:t xml:space="preserve">Компетенции (индикаторы): </w:t>
      </w:r>
      <w:r w:rsidR="00D81282">
        <w:t>ПК-8 (ПК-8.1).</w:t>
      </w:r>
    </w:p>
    <w:p w14:paraId="6A4EBEBA" w14:textId="77777777" w:rsidR="002A78B5" w:rsidRDefault="002A78B5">
      <w:pPr>
        <w:rPr>
          <w:color w:val="0000FF"/>
        </w:rPr>
      </w:pPr>
    </w:p>
    <w:p w14:paraId="69F7E2A0" w14:textId="77777777" w:rsidR="002A78B5" w:rsidRDefault="002A78B5">
      <w:pPr>
        <w:rPr>
          <w:color w:val="0000FF"/>
        </w:rPr>
      </w:pPr>
    </w:p>
    <w:p w14:paraId="65BDF408" w14:textId="77777777" w:rsidR="002A78B5" w:rsidRDefault="002A78B5">
      <w:pPr>
        <w:rPr>
          <w:color w:val="0000FF"/>
        </w:rPr>
      </w:pPr>
    </w:p>
    <w:p w14:paraId="4347C3ED" w14:textId="77777777" w:rsidR="002A78B5" w:rsidRDefault="002A78B5">
      <w:pPr>
        <w:rPr>
          <w:color w:val="0000FF"/>
        </w:rPr>
      </w:pPr>
    </w:p>
    <w:p w14:paraId="33343FF4" w14:textId="77777777" w:rsidR="002A78B5" w:rsidRDefault="002A78B5">
      <w:pPr>
        <w:rPr>
          <w:color w:val="0000FF"/>
        </w:rPr>
      </w:pPr>
    </w:p>
    <w:p w14:paraId="768639D8" w14:textId="77777777" w:rsidR="002A78B5" w:rsidRDefault="002A78B5">
      <w:pPr>
        <w:rPr>
          <w:color w:val="0000FF"/>
        </w:rPr>
      </w:pPr>
    </w:p>
    <w:p w14:paraId="16661B3E" w14:textId="77777777" w:rsidR="002A78B5" w:rsidRDefault="002A78B5">
      <w:pPr>
        <w:rPr>
          <w:color w:val="0000FF"/>
        </w:rPr>
      </w:pPr>
    </w:p>
    <w:p w14:paraId="662FD218" w14:textId="77777777" w:rsidR="002A78B5" w:rsidRDefault="002A78B5">
      <w:pPr>
        <w:rPr>
          <w:color w:val="0000FF"/>
        </w:rPr>
      </w:pPr>
    </w:p>
    <w:p w14:paraId="539BC1E0" w14:textId="77777777" w:rsidR="002A78B5" w:rsidRDefault="002A78B5">
      <w:pPr>
        <w:rPr>
          <w:color w:val="0000FF"/>
        </w:rPr>
      </w:pPr>
    </w:p>
    <w:p w14:paraId="1969A271" w14:textId="77777777" w:rsidR="002A78B5" w:rsidRDefault="002A78B5">
      <w:pPr>
        <w:rPr>
          <w:color w:val="0000FF"/>
        </w:rPr>
      </w:pPr>
    </w:p>
    <w:p w14:paraId="04898A64" w14:textId="77777777" w:rsidR="002A78B5" w:rsidRDefault="002A78B5">
      <w:pPr>
        <w:rPr>
          <w:color w:val="0000FF"/>
        </w:rPr>
      </w:pPr>
    </w:p>
    <w:p w14:paraId="2B8EE0CB" w14:textId="77777777" w:rsidR="002A78B5" w:rsidRDefault="002A78B5">
      <w:pPr>
        <w:rPr>
          <w:color w:val="0000FF"/>
        </w:rPr>
      </w:pPr>
    </w:p>
    <w:p w14:paraId="235283A5" w14:textId="77777777" w:rsidR="002A78B5" w:rsidRDefault="002A78B5">
      <w:pPr>
        <w:rPr>
          <w:color w:val="0000FF"/>
        </w:rPr>
      </w:pPr>
    </w:p>
    <w:p w14:paraId="2F9117C0" w14:textId="77777777" w:rsidR="002A78B5" w:rsidRDefault="002A78B5">
      <w:pPr>
        <w:rPr>
          <w:color w:val="0000FF"/>
        </w:rPr>
      </w:pPr>
    </w:p>
    <w:p w14:paraId="6C48ED2D" w14:textId="77777777" w:rsidR="002A78B5" w:rsidRDefault="002A78B5">
      <w:pPr>
        <w:rPr>
          <w:color w:val="0000FF"/>
        </w:rPr>
      </w:pPr>
    </w:p>
    <w:p w14:paraId="44BFBBAD" w14:textId="77777777" w:rsidR="002A78B5" w:rsidRDefault="002A78B5">
      <w:pPr>
        <w:rPr>
          <w:color w:val="0000FF"/>
        </w:rPr>
      </w:pPr>
    </w:p>
    <w:p w14:paraId="0A8FBE15" w14:textId="77777777" w:rsidR="002A78B5" w:rsidRDefault="002A78B5">
      <w:pPr>
        <w:rPr>
          <w:color w:val="0000FF"/>
        </w:rPr>
      </w:pPr>
    </w:p>
    <w:p w14:paraId="477BE420" w14:textId="77777777" w:rsidR="002A78B5" w:rsidRDefault="002A78B5">
      <w:pPr>
        <w:rPr>
          <w:color w:val="0000FF"/>
        </w:rPr>
      </w:pPr>
    </w:p>
    <w:p w14:paraId="76EB77D0" w14:textId="77777777" w:rsidR="002A78B5" w:rsidRDefault="002A78B5">
      <w:pPr>
        <w:rPr>
          <w:color w:val="0000FF"/>
        </w:rPr>
      </w:pPr>
    </w:p>
    <w:p w14:paraId="42605EBF" w14:textId="77777777" w:rsidR="002A78B5" w:rsidRDefault="002A78B5">
      <w:pPr>
        <w:ind w:firstLine="0"/>
        <w:rPr>
          <w:color w:val="0000FF"/>
        </w:rPr>
      </w:pPr>
    </w:p>
    <w:p w14:paraId="061FACB7" w14:textId="77777777" w:rsidR="002A78B5" w:rsidRDefault="002A78B5">
      <w:pPr>
        <w:rPr>
          <w:color w:val="0000FF"/>
        </w:rPr>
      </w:pPr>
    </w:p>
    <w:p w14:paraId="0831AE78" w14:textId="77777777" w:rsidR="00E54C53" w:rsidRDefault="00E54C53">
      <w:pPr>
        <w:rPr>
          <w:color w:val="0000FF"/>
        </w:rPr>
      </w:pPr>
    </w:p>
    <w:p w14:paraId="74FED7BB" w14:textId="77777777" w:rsidR="00E54C53" w:rsidRDefault="00E54C53">
      <w:pPr>
        <w:rPr>
          <w:color w:val="0000FF"/>
        </w:rPr>
      </w:pPr>
    </w:p>
    <w:p w14:paraId="6FA70C3A" w14:textId="77777777" w:rsidR="00E54C53" w:rsidRDefault="00E54C53">
      <w:pPr>
        <w:rPr>
          <w:color w:val="0000FF"/>
        </w:rPr>
      </w:pPr>
    </w:p>
    <w:p w14:paraId="1FDE2ACA" w14:textId="77777777" w:rsidR="00E54C53" w:rsidRDefault="00E54C53" w:rsidP="0065390A">
      <w:pPr>
        <w:ind w:firstLine="0"/>
        <w:rPr>
          <w:color w:val="0000FF"/>
        </w:rPr>
      </w:pPr>
    </w:p>
    <w:sectPr w:rsidR="00E54C53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F8AF8" w14:textId="77777777" w:rsidR="00096EAE" w:rsidRDefault="00096EAE">
      <w:r>
        <w:separator/>
      </w:r>
    </w:p>
  </w:endnote>
  <w:endnote w:type="continuationSeparator" w:id="0">
    <w:p w14:paraId="6157D63A" w14:textId="77777777" w:rsidR="00096EAE" w:rsidRDefault="0009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</w:sdtPr>
    <w:sdtEndPr>
      <w:rPr>
        <w:sz w:val="24"/>
      </w:rPr>
    </w:sdtEndPr>
    <w:sdtContent>
      <w:p w14:paraId="10B670E3" w14:textId="77777777" w:rsidR="002A78B5" w:rsidRDefault="009E24A1">
        <w:pPr>
          <w:pStyle w:val="ad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E54C53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14:paraId="42155E20" w14:textId="77777777" w:rsidR="002A78B5" w:rsidRDefault="002A78B5">
    <w:pPr>
      <w:pStyle w:val="ad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FB938" w14:textId="77777777" w:rsidR="00096EAE" w:rsidRDefault="00096EAE">
      <w:r>
        <w:separator/>
      </w:r>
    </w:p>
  </w:footnote>
  <w:footnote w:type="continuationSeparator" w:id="0">
    <w:p w14:paraId="496DBD9C" w14:textId="77777777" w:rsidR="00096EAE" w:rsidRDefault="0009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332DD67"/>
    <w:multiLevelType w:val="singleLevel"/>
    <w:tmpl w:val="B332DD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A0122B"/>
    <w:multiLevelType w:val="multilevel"/>
    <w:tmpl w:val="29A0122B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4E3F65"/>
    <w:multiLevelType w:val="multilevel"/>
    <w:tmpl w:val="2A4E3F65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20220"/>
    <w:rsid w:val="00023EC6"/>
    <w:rsid w:val="00031EDC"/>
    <w:rsid w:val="00031EEF"/>
    <w:rsid w:val="000425F4"/>
    <w:rsid w:val="00057691"/>
    <w:rsid w:val="0006311A"/>
    <w:rsid w:val="00067717"/>
    <w:rsid w:val="00080CA9"/>
    <w:rsid w:val="00095C56"/>
    <w:rsid w:val="00096EAE"/>
    <w:rsid w:val="000A7ADF"/>
    <w:rsid w:val="000D01B5"/>
    <w:rsid w:val="000D49D3"/>
    <w:rsid w:val="000E5D43"/>
    <w:rsid w:val="000F329E"/>
    <w:rsid w:val="000F6E74"/>
    <w:rsid w:val="0010138D"/>
    <w:rsid w:val="00113F8F"/>
    <w:rsid w:val="00116561"/>
    <w:rsid w:val="00135423"/>
    <w:rsid w:val="00137806"/>
    <w:rsid w:val="0016581C"/>
    <w:rsid w:val="00172F27"/>
    <w:rsid w:val="00175312"/>
    <w:rsid w:val="001824D3"/>
    <w:rsid w:val="00191CF7"/>
    <w:rsid w:val="00192E6F"/>
    <w:rsid w:val="001A75DF"/>
    <w:rsid w:val="001B037E"/>
    <w:rsid w:val="001C3A9C"/>
    <w:rsid w:val="001D3FF0"/>
    <w:rsid w:val="002103A3"/>
    <w:rsid w:val="00214A80"/>
    <w:rsid w:val="00217D18"/>
    <w:rsid w:val="002201DB"/>
    <w:rsid w:val="0023607F"/>
    <w:rsid w:val="00236237"/>
    <w:rsid w:val="00271063"/>
    <w:rsid w:val="002A0645"/>
    <w:rsid w:val="002A35C6"/>
    <w:rsid w:val="002A78B5"/>
    <w:rsid w:val="002B3406"/>
    <w:rsid w:val="002C4C2C"/>
    <w:rsid w:val="002D532D"/>
    <w:rsid w:val="002F20EB"/>
    <w:rsid w:val="002F47FF"/>
    <w:rsid w:val="00331FB0"/>
    <w:rsid w:val="003331CA"/>
    <w:rsid w:val="00337B98"/>
    <w:rsid w:val="00347C37"/>
    <w:rsid w:val="003B0E35"/>
    <w:rsid w:val="003F1F03"/>
    <w:rsid w:val="003F55EB"/>
    <w:rsid w:val="003F7F90"/>
    <w:rsid w:val="00414201"/>
    <w:rsid w:val="00417DF5"/>
    <w:rsid w:val="00432D00"/>
    <w:rsid w:val="00433296"/>
    <w:rsid w:val="00437B77"/>
    <w:rsid w:val="00444CB7"/>
    <w:rsid w:val="00461D7F"/>
    <w:rsid w:val="0046213D"/>
    <w:rsid w:val="00470BF5"/>
    <w:rsid w:val="00495EDC"/>
    <w:rsid w:val="004A0781"/>
    <w:rsid w:val="004A6607"/>
    <w:rsid w:val="004B5064"/>
    <w:rsid w:val="004E7834"/>
    <w:rsid w:val="00502E8E"/>
    <w:rsid w:val="0050337A"/>
    <w:rsid w:val="00524913"/>
    <w:rsid w:val="0052738E"/>
    <w:rsid w:val="00531429"/>
    <w:rsid w:val="005416D4"/>
    <w:rsid w:val="00542091"/>
    <w:rsid w:val="00550EF7"/>
    <w:rsid w:val="00563B42"/>
    <w:rsid w:val="00567802"/>
    <w:rsid w:val="005A1253"/>
    <w:rsid w:val="005D53BF"/>
    <w:rsid w:val="005E17DC"/>
    <w:rsid w:val="005E321A"/>
    <w:rsid w:val="005E706D"/>
    <w:rsid w:val="005E7F90"/>
    <w:rsid w:val="005F6F6E"/>
    <w:rsid w:val="006047A2"/>
    <w:rsid w:val="006077E3"/>
    <w:rsid w:val="00617CF3"/>
    <w:rsid w:val="006224C5"/>
    <w:rsid w:val="0063128B"/>
    <w:rsid w:val="0063533E"/>
    <w:rsid w:val="00640F75"/>
    <w:rsid w:val="00651072"/>
    <w:rsid w:val="0065390A"/>
    <w:rsid w:val="0066178B"/>
    <w:rsid w:val="00666BE1"/>
    <w:rsid w:val="00667F0C"/>
    <w:rsid w:val="00670EAD"/>
    <w:rsid w:val="00681547"/>
    <w:rsid w:val="006943A0"/>
    <w:rsid w:val="006B3E5B"/>
    <w:rsid w:val="00721A69"/>
    <w:rsid w:val="0073439D"/>
    <w:rsid w:val="00736951"/>
    <w:rsid w:val="0077301F"/>
    <w:rsid w:val="00773F88"/>
    <w:rsid w:val="00776854"/>
    <w:rsid w:val="00776893"/>
    <w:rsid w:val="0078512C"/>
    <w:rsid w:val="00795D82"/>
    <w:rsid w:val="007E5510"/>
    <w:rsid w:val="008159DB"/>
    <w:rsid w:val="00823494"/>
    <w:rsid w:val="00832F6F"/>
    <w:rsid w:val="008404AA"/>
    <w:rsid w:val="00840510"/>
    <w:rsid w:val="00841348"/>
    <w:rsid w:val="00851238"/>
    <w:rsid w:val="00856D7B"/>
    <w:rsid w:val="008649B3"/>
    <w:rsid w:val="00874B3E"/>
    <w:rsid w:val="00887477"/>
    <w:rsid w:val="0089633C"/>
    <w:rsid w:val="008C15C6"/>
    <w:rsid w:val="008C1727"/>
    <w:rsid w:val="008C74E9"/>
    <w:rsid w:val="008D04ED"/>
    <w:rsid w:val="008D77C8"/>
    <w:rsid w:val="008E2DDD"/>
    <w:rsid w:val="00901744"/>
    <w:rsid w:val="00903301"/>
    <w:rsid w:val="0091443C"/>
    <w:rsid w:val="0092015D"/>
    <w:rsid w:val="00920829"/>
    <w:rsid w:val="0093341C"/>
    <w:rsid w:val="009455A4"/>
    <w:rsid w:val="0095688A"/>
    <w:rsid w:val="0095713A"/>
    <w:rsid w:val="009653F9"/>
    <w:rsid w:val="009B0944"/>
    <w:rsid w:val="009B6C90"/>
    <w:rsid w:val="009E24A1"/>
    <w:rsid w:val="009F744D"/>
    <w:rsid w:val="00A00792"/>
    <w:rsid w:val="00A06BC5"/>
    <w:rsid w:val="00A07227"/>
    <w:rsid w:val="00A23160"/>
    <w:rsid w:val="00A309E7"/>
    <w:rsid w:val="00A528C0"/>
    <w:rsid w:val="00A62DE5"/>
    <w:rsid w:val="00A715C0"/>
    <w:rsid w:val="00A93D69"/>
    <w:rsid w:val="00AA6323"/>
    <w:rsid w:val="00AD2DFE"/>
    <w:rsid w:val="00AD4B9F"/>
    <w:rsid w:val="00AD7916"/>
    <w:rsid w:val="00AE75C5"/>
    <w:rsid w:val="00AF2AD9"/>
    <w:rsid w:val="00B27298"/>
    <w:rsid w:val="00B30A5F"/>
    <w:rsid w:val="00B33FD4"/>
    <w:rsid w:val="00B5777E"/>
    <w:rsid w:val="00B60BB6"/>
    <w:rsid w:val="00B62DE1"/>
    <w:rsid w:val="00B65645"/>
    <w:rsid w:val="00B7649F"/>
    <w:rsid w:val="00BA1DD3"/>
    <w:rsid w:val="00BB044B"/>
    <w:rsid w:val="00BB2661"/>
    <w:rsid w:val="00BB4E23"/>
    <w:rsid w:val="00BD0D49"/>
    <w:rsid w:val="00BD5CF0"/>
    <w:rsid w:val="00C426D2"/>
    <w:rsid w:val="00C446EB"/>
    <w:rsid w:val="00C564A1"/>
    <w:rsid w:val="00C70289"/>
    <w:rsid w:val="00C70737"/>
    <w:rsid w:val="00C717E5"/>
    <w:rsid w:val="00C74995"/>
    <w:rsid w:val="00C76D96"/>
    <w:rsid w:val="00C76F5E"/>
    <w:rsid w:val="00C87CED"/>
    <w:rsid w:val="00CB0196"/>
    <w:rsid w:val="00CE76CA"/>
    <w:rsid w:val="00CF300E"/>
    <w:rsid w:val="00D02F33"/>
    <w:rsid w:val="00D05BBC"/>
    <w:rsid w:val="00D169A3"/>
    <w:rsid w:val="00D42072"/>
    <w:rsid w:val="00D726DB"/>
    <w:rsid w:val="00D81282"/>
    <w:rsid w:val="00D874BB"/>
    <w:rsid w:val="00DB7C34"/>
    <w:rsid w:val="00DE1E8E"/>
    <w:rsid w:val="00E00DC0"/>
    <w:rsid w:val="00E11128"/>
    <w:rsid w:val="00E1575C"/>
    <w:rsid w:val="00E20755"/>
    <w:rsid w:val="00E23F62"/>
    <w:rsid w:val="00E24AC3"/>
    <w:rsid w:val="00E37DC0"/>
    <w:rsid w:val="00E41BFE"/>
    <w:rsid w:val="00E45772"/>
    <w:rsid w:val="00E54C53"/>
    <w:rsid w:val="00E62DD5"/>
    <w:rsid w:val="00E65761"/>
    <w:rsid w:val="00E72352"/>
    <w:rsid w:val="00E94B3A"/>
    <w:rsid w:val="00ED02A2"/>
    <w:rsid w:val="00EE11AB"/>
    <w:rsid w:val="00EE191B"/>
    <w:rsid w:val="00EE5F03"/>
    <w:rsid w:val="00F11FDA"/>
    <w:rsid w:val="00F12E82"/>
    <w:rsid w:val="00F27987"/>
    <w:rsid w:val="00F27B2F"/>
    <w:rsid w:val="00F3589D"/>
    <w:rsid w:val="00F37E34"/>
    <w:rsid w:val="00F41C91"/>
    <w:rsid w:val="00F51BB9"/>
    <w:rsid w:val="00F536A4"/>
    <w:rsid w:val="00F56671"/>
    <w:rsid w:val="00F60621"/>
    <w:rsid w:val="00F714BD"/>
    <w:rsid w:val="00F717F8"/>
    <w:rsid w:val="00F71F6A"/>
    <w:rsid w:val="00F8243D"/>
    <w:rsid w:val="00FA5BC1"/>
    <w:rsid w:val="00FB321D"/>
    <w:rsid w:val="00FB440C"/>
    <w:rsid w:val="00FC4F32"/>
    <w:rsid w:val="00FD030C"/>
    <w:rsid w:val="00FF7052"/>
    <w:rsid w:val="0190143B"/>
    <w:rsid w:val="06DC03BE"/>
    <w:rsid w:val="070060B0"/>
    <w:rsid w:val="0A9632F8"/>
    <w:rsid w:val="19330066"/>
    <w:rsid w:val="19E66872"/>
    <w:rsid w:val="1B0B712D"/>
    <w:rsid w:val="1C5725DA"/>
    <w:rsid w:val="2113274F"/>
    <w:rsid w:val="2A7D5DB4"/>
    <w:rsid w:val="2CEA02BC"/>
    <w:rsid w:val="31A50558"/>
    <w:rsid w:val="33E37F6E"/>
    <w:rsid w:val="36715F92"/>
    <w:rsid w:val="38C618FD"/>
    <w:rsid w:val="43CA7AC6"/>
    <w:rsid w:val="44786965"/>
    <w:rsid w:val="4A261F8A"/>
    <w:rsid w:val="4B71624D"/>
    <w:rsid w:val="50F454EC"/>
    <w:rsid w:val="52A56BA5"/>
    <w:rsid w:val="554561F4"/>
    <w:rsid w:val="58726D72"/>
    <w:rsid w:val="5A840EC7"/>
    <w:rsid w:val="5BC903AC"/>
    <w:rsid w:val="62A66D7E"/>
    <w:rsid w:val="657342F3"/>
    <w:rsid w:val="67692C9F"/>
    <w:rsid w:val="68B97F60"/>
    <w:rsid w:val="6EA51074"/>
    <w:rsid w:val="711F380E"/>
    <w:rsid w:val="7496668F"/>
    <w:rsid w:val="750F4A91"/>
    <w:rsid w:val="768153DA"/>
    <w:rsid w:val="76BA6EF9"/>
    <w:rsid w:val="797B75FC"/>
    <w:rsid w:val="7A8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F1EC1D"/>
  <w15:docId w15:val="{83EAFB01-C38A-4630-874C-A10B3CB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5">
    <w:name w:val="Emphasis"/>
    <w:basedOn w:val="a1"/>
    <w:uiPriority w:val="20"/>
    <w:qFormat/>
    <w:rPr>
      <w:i/>
      <w:iCs/>
    </w:rPr>
  </w:style>
  <w:style w:type="character" w:styleId="a6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7">
    <w:name w:val="Strong"/>
    <w:basedOn w:val="a1"/>
    <w:uiPriority w:val="22"/>
    <w:qFormat/>
    <w:rPr>
      <w:b/>
      <w:bCs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uiPriority w:val="1"/>
    <w:unhideWhenUsed/>
    <w:qFormat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0">
    <w:name w:val="Subtitle"/>
    <w:basedOn w:val="a"/>
    <w:next w:val="a"/>
    <w:link w:val="af1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c">
    <w:name w:val="Заголовок Знак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Подзаголовок Знак"/>
    <w:basedOn w:val="a1"/>
    <w:link w:val="af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1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9">
    <w:name w:val="Верхний колонтитул Знак"/>
    <w:basedOn w:val="a1"/>
    <w:link w:val="a8"/>
    <w:uiPriority w:val="99"/>
    <w:qFormat/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1"/>
    <w:link w:val="ad"/>
    <w:uiPriority w:val="99"/>
    <w:qFormat/>
    <w:rPr>
      <w:rFonts w:ascii="Times New Roman" w:hAnsi="Times New Roman"/>
      <w:sz w:val="28"/>
    </w:rPr>
  </w:style>
  <w:style w:type="character" w:styleId="af6">
    <w:name w:val="Placeholder Text"/>
    <w:basedOn w:val="a1"/>
    <w:uiPriority w:val="99"/>
    <w:semiHidden/>
    <w:qFormat/>
    <w:rPr>
      <w:color w:val="808080"/>
    </w:rPr>
  </w:style>
  <w:style w:type="table" w:customStyle="1" w:styleId="13">
    <w:name w:val="Сетка таблицы светлая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4ccn">
    <w:name w:val="_24ccn"/>
    <w:basedOn w:val="a1"/>
    <w:qFormat/>
  </w:style>
  <w:style w:type="character" w:customStyle="1" w:styleId="3zjig">
    <w:name w:val="_3zjig"/>
    <w:basedOn w:val="a1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mall">
    <w:name w:val="small"/>
    <w:basedOn w:val="a1"/>
    <w:qFormat/>
  </w:style>
  <w:style w:type="paragraph" w:customStyle="1" w:styleId="docdata">
    <w:name w:val="docdata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1521">
    <w:name w:val="1521"/>
    <w:basedOn w:val="a1"/>
    <w:qFormat/>
  </w:style>
  <w:style w:type="character" w:customStyle="1" w:styleId="1507">
    <w:name w:val="1507"/>
    <w:basedOn w:val="a1"/>
    <w:qFormat/>
  </w:style>
  <w:style w:type="character" w:customStyle="1" w:styleId="1561">
    <w:name w:val="1561"/>
    <w:basedOn w:val="a1"/>
    <w:qFormat/>
  </w:style>
  <w:style w:type="character" w:customStyle="1" w:styleId="1871">
    <w:name w:val="1871"/>
    <w:basedOn w:val="a1"/>
    <w:qFormat/>
  </w:style>
  <w:style w:type="character" w:customStyle="1" w:styleId="1691">
    <w:name w:val="1691"/>
    <w:basedOn w:val="a1"/>
    <w:qFormat/>
  </w:style>
  <w:style w:type="character" w:customStyle="1" w:styleId="1553">
    <w:name w:val="1553"/>
    <w:basedOn w:val="a1"/>
    <w:qFormat/>
  </w:style>
  <w:style w:type="character" w:customStyle="1" w:styleId="1515">
    <w:name w:val="1515"/>
    <w:basedOn w:val="a1"/>
    <w:qFormat/>
  </w:style>
  <w:style w:type="character" w:customStyle="1" w:styleId="2116">
    <w:name w:val="2116"/>
    <w:basedOn w:val="a1"/>
    <w:qFormat/>
  </w:style>
  <w:style w:type="character" w:customStyle="1" w:styleId="2045">
    <w:name w:val="2045"/>
    <w:basedOn w:val="a1"/>
    <w:qFormat/>
  </w:style>
  <w:style w:type="character" w:customStyle="1" w:styleId="ezkurwreuab5ozgtqnkl">
    <w:name w:val="ezkurwreuab5ozgtqnkl"/>
    <w:basedOn w:val="a1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3B0E3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3B0E35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DEA1D8-2BC2-4F87-9436-AE95726A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5</cp:revision>
  <dcterms:created xsi:type="dcterms:W3CDTF">2025-04-01T09:04:00Z</dcterms:created>
  <dcterms:modified xsi:type="dcterms:W3CDTF">2025-04-08T16:20:00Z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04F981B8F707476AA82B8598C412A288_12</vt:lpwstr>
  </property>
</Properties>
</file>