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44113178" w:rsidR="006943A0" w:rsidRPr="00BB4E23" w:rsidRDefault="006943A0" w:rsidP="00E7790B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AD5DF5" w:rsidRPr="00AD5DF5">
        <w:t>Частная теория перевода</w:t>
      </w:r>
      <w:r w:rsidRPr="00BB4E23">
        <w:t>»</w:t>
      </w:r>
      <w:r w:rsidR="007005F7">
        <w:t xml:space="preserve"> (английский язык)</w:t>
      </w: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3E339F36" w14:textId="20114F39" w:rsidR="008D7D9A" w:rsidRDefault="002500EC" w:rsidP="002500EC">
      <w:pPr>
        <w:ind w:firstLine="0"/>
      </w:pPr>
      <w:r>
        <w:t xml:space="preserve">          </w:t>
      </w:r>
      <w:r w:rsidR="0092015D" w:rsidRPr="00D726DB">
        <w:t xml:space="preserve">1. </w:t>
      </w:r>
      <w:r w:rsidR="008D7D9A">
        <w:t>Выберите один правильный ответ</w:t>
      </w:r>
    </w:p>
    <w:p w14:paraId="5D6FBC79" w14:textId="0729A754" w:rsidR="008D7D9A" w:rsidRDefault="00D753C5" w:rsidP="00D753C5">
      <w:pPr>
        <w:ind w:firstLine="0"/>
      </w:pPr>
      <w:r>
        <w:t xml:space="preserve">          </w:t>
      </w:r>
      <w:r w:rsidR="002500EC">
        <w:t>Ч</w:t>
      </w:r>
      <w:r w:rsidR="002500EC" w:rsidRPr="002500EC">
        <w:t>астн</w:t>
      </w:r>
      <w:r w:rsidR="000A6124">
        <w:t xml:space="preserve">ая </w:t>
      </w:r>
      <w:r w:rsidR="002500EC" w:rsidRPr="002500EC">
        <w:t>теори</w:t>
      </w:r>
      <w:r w:rsidR="000A6124">
        <w:t>я</w:t>
      </w:r>
      <w:r w:rsidR="002500EC" w:rsidRPr="002500EC">
        <w:t xml:space="preserve"> перевода</w:t>
      </w:r>
      <w:r w:rsidR="000A6124">
        <w:t xml:space="preserve"> </w:t>
      </w:r>
      <w:r w:rsidR="000A6124" w:rsidRPr="000A6124">
        <w:t>–</w:t>
      </w:r>
      <w:r w:rsidR="000A6124">
        <w:t xml:space="preserve"> это </w:t>
      </w:r>
      <w:r w:rsidR="000A6124" w:rsidRPr="000A6124">
        <w:t>раздел теории перевода, изучающий</w:t>
      </w:r>
      <w:r w:rsidR="0034420D">
        <w:t>:</w:t>
      </w:r>
    </w:p>
    <w:p w14:paraId="229E5057" w14:textId="78828C41" w:rsidR="008D7D9A" w:rsidRDefault="008D7D9A" w:rsidP="00662DE2">
      <w:r>
        <w:t xml:space="preserve">А) </w:t>
      </w:r>
      <w:r w:rsidR="002500EC">
        <w:t>наиболее общие лингвистические закономерности перевода, независимо от особенностей конкретной пары</w:t>
      </w:r>
      <w:r w:rsidR="000A6124">
        <w:t xml:space="preserve"> </w:t>
      </w:r>
      <w:r w:rsidR="002500EC">
        <w:t>языков, участвующих в процессе</w:t>
      </w:r>
      <w:r w:rsidR="001133BC">
        <w:t xml:space="preserve"> </w:t>
      </w:r>
      <w:r w:rsidR="002500EC">
        <w:t>перевода, способа осуществления этого</w:t>
      </w:r>
      <w:r w:rsidR="000A6124">
        <w:t xml:space="preserve"> </w:t>
      </w:r>
      <w:r w:rsidR="002500EC">
        <w:t>процесса и индивидуальных</w:t>
      </w:r>
      <w:r w:rsidR="001133BC">
        <w:t xml:space="preserve"> </w:t>
      </w:r>
      <w:r w:rsidR="002500EC">
        <w:t>особенностей конкретного акта перевода</w:t>
      </w:r>
    </w:p>
    <w:p w14:paraId="7957359B" w14:textId="77777777" w:rsidR="000A6124" w:rsidRDefault="008D7D9A" w:rsidP="000A6124">
      <w:r>
        <w:t>Б)</w:t>
      </w:r>
      <w:r w:rsidR="000A6124">
        <w:t xml:space="preserve"> </w:t>
      </w:r>
      <w:r w:rsidR="002500EC">
        <w:t xml:space="preserve">лингвистические аспекты перевода с </w:t>
      </w:r>
      <w:r w:rsidR="000A6124">
        <w:t>о</w:t>
      </w:r>
      <w:r w:rsidR="002500EC">
        <w:t>дного данного языка на другой</w:t>
      </w:r>
    </w:p>
    <w:p w14:paraId="2E7CE00A" w14:textId="18AF2E50" w:rsidR="008D7D9A" w:rsidRDefault="002500EC" w:rsidP="001133BC">
      <w:pPr>
        <w:ind w:firstLine="0"/>
      </w:pPr>
      <w:r>
        <w:t>данный язык</w:t>
      </w:r>
    </w:p>
    <w:p w14:paraId="343F7E64" w14:textId="35297A7A" w:rsidR="000A6124" w:rsidRDefault="008D7D9A" w:rsidP="000A6124">
      <w:r>
        <w:t xml:space="preserve">В) </w:t>
      </w:r>
      <w:r w:rsidR="000A6124">
        <w:t>особенности процесса перевода текстов разных типов и жанров, а также</w:t>
      </w:r>
    </w:p>
    <w:p w14:paraId="07ABAF96" w14:textId="73145146" w:rsidR="008D7D9A" w:rsidRDefault="000A6124" w:rsidP="001133BC">
      <w:pPr>
        <w:ind w:firstLine="0"/>
      </w:pPr>
      <w:r>
        <w:t>влияние на характер этого процесса речевых форм и условий его</w:t>
      </w:r>
      <w:r w:rsidR="001133BC">
        <w:t xml:space="preserve"> </w:t>
      </w:r>
      <w:r>
        <w:t>осуществления</w:t>
      </w:r>
    </w:p>
    <w:p w14:paraId="607BB9B3" w14:textId="77BAB2EF" w:rsidR="008D7D9A" w:rsidRDefault="008D7D9A" w:rsidP="008D7D9A">
      <w:r>
        <w:t xml:space="preserve">Правильный ответ: </w:t>
      </w:r>
      <w:proofErr w:type="gramStart"/>
      <w:r w:rsidR="000A6124">
        <w:t>Б</w:t>
      </w:r>
      <w:proofErr w:type="gramEnd"/>
      <w:r>
        <w:t xml:space="preserve"> </w:t>
      </w:r>
    </w:p>
    <w:p w14:paraId="0E269882" w14:textId="5423118E" w:rsidR="0092015D" w:rsidRDefault="008D7D9A" w:rsidP="00E7790B">
      <w:r>
        <w:t xml:space="preserve">Компетенции (индикаторы): </w:t>
      </w:r>
      <w:bookmarkStart w:id="0" w:name="_Hlk193561567"/>
      <w:r>
        <w:t>ПК-</w:t>
      </w:r>
      <w:r w:rsidR="008725BC">
        <w:t>7</w:t>
      </w:r>
      <w:r>
        <w:t xml:space="preserve"> (ПК-</w:t>
      </w:r>
      <w:r w:rsidR="008725BC">
        <w:t>7</w:t>
      </w:r>
      <w:r>
        <w:t>.</w:t>
      </w:r>
      <w:r w:rsidR="008725BC">
        <w:t>3</w:t>
      </w:r>
      <w:r>
        <w:t>)</w:t>
      </w:r>
      <w:bookmarkEnd w:id="0"/>
    </w:p>
    <w:p w14:paraId="600EDB7A" w14:textId="3506D32E" w:rsidR="000A6124" w:rsidRDefault="000A6124" w:rsidP="00E7790B"/>
    <w:p w14:paraId="38100817" w14:textId="0632A34E" w:rsidR="000A6124" w:rsidRDefault="000A6124" w:rsidP="00D92828">
      <w:pPr>
        <w:pStyle w:val="a8"/>
        <w:numPr>
          <w:ilvl w:val="0"/>
          <w:numId w:val="5"/>
        </w:numPr>
        <w:ind w:left="993" w:hanging="284"/>
      </w:pPr>
      <w:r>
        <w:t>Выберите один правильный ответ</w:t>
      </w:r>
    </w:p>
    <w:p w14:paraId="0D9625B8" w14:textId="5EBD9A0D" w:rsidR="001133BC" w:rsidRDefault="001133BC" w:rsidP="001133BC">
      <w:pPr>
        <w:ind w:left="709" w:firstLine="0"/>
      </w:pPr>
      <w:r w:rsidRPr="001133BC">
        <w:t>Полный перевод</w:t>
      </w:r>
      <w:r w:rsidR="00662DE2">
        <w:t>:</w:t>
      </w:r>
      <w:r w:rsidRPr="001133BC">
        <w:t xml:space="preserve"> </w:t>
      </w:r>
    </w:p>
    <w:p w14:paraId="72B7359C" w14:textId="4B6F332A" w:rsidR="000A6124" w:rsidRDefault="000A6124" w:rsidP="001133BC">
      <w:r>
        <w:t>А)</w:t>
      </w:r>
      <w:r w:rsidR="001133BC">
        <w:t xml:space="preserve"> </w:t>
      </w:r>
      <w:r w:rsidR="001133BC" w:rsidRPr="001133BC">
        <w:t xml:space="preserve">направлен на </w:t>
      </w:r>
      <w:r w:rsidR="001133BC">
        <w:t>тщательное воспроизведение всех компонентов информационной упорядоченности исходного текста в единицах переводящего языка. Включает: буквальный перевод, семантический и коммуникативный перевод</w:t>
      </w:r>
    </w:p>
    <w:p w14:paraId="39A24286" w14:textId="28EC0795" w:rsidR="000A6124" w:rsidRDefault="000A6124" w:rsidP="001133BC">
      <w:r>
        <w:t xml:space="preserve">Б) </w:t>
      </w:r>
      <w:r w:rsidR="001133BC">
        <w:t xml:space="preserve">состоит в выборе ключевых, с точки зрения переводчика, единиц исходного текста и их полном переводе. Все остальные компоненты исходного текста отбрасываются как второстепенные с точки зрения результата и не подлежат переводу вообще. Такой способ применяется для пересказа в </w:t>
      </w:r>
      <w:proofErr w:type="spellStart"/>
      <w:r w:rsidR="001133BC">
        <w:t>тезиснореферативном</w:t>
      </w:r>
      <w:proofErr w:type="spellEnd"/>
      <w:r w:rsidR="001133BC">
        <w:t xml:space="preserve"> виде деловых писем, газетных материалов, научных статей и сообщений, докладов и т.п</w:t>
      </w:r>
    </w:p>
    <w:p w14:paraId="4AFC8883" w14:textId="52200BC7" w:rsidR="000A6124" w:rsidRDefault="000A6124" w:rsidP="00D92828">
      <w:r>
        <w:t xml:space="preserve">В) </w:t>
      </w:r>
      <w:r w:rsidR="001133BC">
        <w:t xml:space="preserve">заключается в </w:t>
      </w:r>
      <w:proofErr w:type="spellStart"/>
      <w:r w:rsidR="001133BC">
        <w:t>компоновании</w:t>
      </w:r>
      <w:proofErr w:type="spellEnd"/>
      <w:r w:rsidR="001133BC">
        <w:t xml:space="preserve"> переводного текста из функционально преобразованных единиц исходного текста; основываться на лексико-семантических, грамматических, и стилистических трансформациях исходного текста, примененных в целях его общего сокращения или упрощения</w:t>
      </w:r>
    </w:p>
    <w:p w14:paraId="550DF3D6" w14:textId="2309318C" w:rsidR="000A6124" w:rsidRDefault="000A6124" w:rsidP="000A6124">
      <w:r>
        <w:t xml:space="preserve">Правильный ответ: </w:t>
      </w:r>
      <w:proofErr w:type="gramStart"/>
      <w:r w:rsidR="001133BC">
        <w:t>А</w:t>
      </w:r>
      <w:proofErr w:type="gramEnd"/>
    </w:p>
    <w:p w14:paraId="61E048DA" w14:textId="0ED4A8B1" w:rsidR="000A6124" w:rsidRDefault="000A6124" w:rsidP="000A6124">
      <w:r>
        <w:t xml:space="preserve">Компетенции (индикаторы): </w:t>
      </w:r>
      <w:r w:rsidR="0034420D" w:rsidRPr="0034420D">
        <w:t>ПК-11 (ПК-11.1)</w:t>
      </w:r>
    </w:p>
    <w:p w14:paraId="14B2F55C" w14:textId="4532B8AC" w:rsidR="00D05BBC" w:rsidRDefault="00D05BBC" w:rsidP="0092015D"/>
    <w:p w14:paraId="6A2B141D" w14:textId="0F11E39B" w:rsidR="009B7476" w:rsidRDefault="009B7476" w:rsidP="009B7476">
      <w:r>
        <w:t xml:space="preserve">3. Выберите один правильный ответ. Автор изречения </w:t>
      </w:r>
      <w:r w:rsidRPr="00FC7B82">
        <w:t>«При переводе недостаточно понять самому, нужно, чтобы поняли другие</w:t>
      </w:r>
      <w:r>
        <w:t xml:space="preserve">» </w:t>
      </w:r>
      <w:r w:rsidRPr="002C3774">
        <w:t>—</w:t>
      </w:r>
      <w:r>
        <w:t xml:space="preserve"> </w:t>
      </w:r>
    </w:p>
    <w:p w14:paraId="11AF8A02" w14:textId="77777777" w:rsidR="009B7476" w:rsidRDefault="009B7476" w:rsidP="009B7476">
      <w:r>
        <w:t xml:space="preserve">А) </w:t>
      </w:r>
      <w:r w:rsidRPr="002C3774">
        <w:t>А.Д. Швейцер</w:t>
      </w:r>
    </w:p>
    <w:p w14:paraId="164E30AB" w14:textId="77777777" w:rsidR="009B7476" w:rsidRDefault="009B7476" w:rsidP="009B7476">
      <w:r>
        <w:t xml:space="preserve">Б) </w:t>
      </w:r>
      <w:r w:rsidRPr="002C3774">
        <w:t xml:space="preserve">М. </w:t>
      </w:r>
      <w:proofErr w:type="spellStart"/>
      <w:r w:rsidRPr="002C3774">
        <w:t>Ледерер</w:t>
      </w:r>
      <w:proofErr w:type="spellEnd"/>
    </w:p>
    <w:p w14:paraId="50ADBD9A" w14:textId="77777777" w:rsidR="009B7476" w:rsidRDefault="009B7476" w:rsidP="009B7476">
      <w:r>
        <w:t xml:space="preserve">В) </w:t>
      </w:r>
      <w:r w:rsidRPr="002C3774">
        <w:t xml:space="preserve">Я.И. </w:t>
      </w:r>
      <w:proofErr w:type="spellStart"/>
      <w:r w:rsidRPr="002C3774">
        <w:t>Рецкер</w:t>
      </w:r>
      <w:proofErr w:type="spellEnd"/>
    </w:p>
    <w:p w14:paraId="344FA09A" w14:textId="77777777" w:rsidR="009B7476" w:rsidRDefault="009B7476" w:rsidP="009B7476">
      <w:r>
        <w:lastRenderedPageBreak/>
        <w:t xml:space="preserve">Правильный ответ: </w:t>
      </w:r>
      <w:proofErr w:type="gramStart"/>
      <w:r>
        <w:t>Б</w:t>
      </w:r>
      <w:proofErr w:type="gramEnd"/>
      <w:r>
        <w:t xml:space="preserve"> </w:t>
      </w:r>
    </w:p>
    <w:p w14:paraId="6DD0FDBF" w14:textId="066A674D" w:rsidR="009B7476" w:rsidRDefault="009B7476" w:rsidP="009B7476">
      <w:r>
        <w:t xml:space="preserve">Компетенции (индикаторы): </w:t>
      </w:r>
      <w:r w:rsidRPr="009B7476">
        <w:t>ПК-7 (ПК-7.3)</w:t>
      </w:r>
    </w:p>
    <w:p w14:paraId="45E37ADF" w14:textId="77777777" w:rsidR="009B7476" w:rsidRPr="0092015D" w:rsidRDefault="009B7476" w:rsidP="00412B8A">
      <w:pPr>
        <w:ind w:firstLine="0"/>
      </w:pPr>
    </w:p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53CEE03A" w:rsidR="00721A69" w:rsidRDefault="00721A69" w:rsidP="00721A69">
      <w:r>
        <w:t xml:space="preserve">1. </w:t>
      </w:r>
      <w:r w:rsidR="00C31F86" w:rsidRPr="00C31F86">
        <w:t>Установите правильное соответствие. Каждому элементу левого столбца соответствует только один элемент правого столбца.</w:t>
      </w:r>
      <w:r w:rsidR="00C31F86"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567"/>
        <w:gridCol w:w="6655"/>
      </w:tblGrid>
      <w:tr w:rsidR="00721A69" w14:paraId="03FD5699" w14:textId="77777777" w:rsidTr="00412B8A">
        <w:tc>
          <w:tcPr>
            <w:tcW w:w="562" w:type="dxa"/>
          </w:tcPr>
          <w:p w14:paraId="3B0468E8" w14:textId="6594FDC9" w:rsidR="00721A69" w:rsidRDefault="00860F37" w:rsidP="00721A69">
            <w:pPr>
              <w:ind w:firstLine="0"/>
            </w:pPr>
            <w:r>
              <w:t>1)</w:t>
            </w:r>
          </w:p>
        </w:tc>
        <w:tc>
          <w:tcPr>
            <w:tcW w:w="1843" w:type="dxa"/>
          </w:tcPr>
          <w:p w14:paraId="33395018" w14:textId="3731373D" w:rsidR="00721A69" w:rsidRPr="008D7D9A" w:rsidRDefault="004E1BF3" w:rsidP="00C31F86">
            <w:pPr>
              <w:ind w:firstLine="0"/>
            </w:pPr>
            <w:r w:rsidRPr="004E1BF3">
              <w:t>Общая теория перевода</w:t>
            </w:r>
            <w:r w:rsidR="00C31F86">
              <w:t xml:space="preserve">         </w:t>
            </w:r>
          </w:p>
        </w:tc>
        <w:tc>
          <w:tcPr>
            <w:tcW w:w="567" w:type="dxa"/>
          </w:tcPr>
          <w:p w14:paraId="38C26AF5" w14:textId="119186CF" w:rsidR="00721A69" w:rsidRDefault="00860F37" w:rsidP="00860F37">
            <w:pPr>
              <w:ind w:firstLine="0"/>
            </w:pPr>
            <w:r>
              <w:t>А)</w:t>
            </w:r>
          </w:p>
        </w:tc>
        <w:tc>
          <w:tcPr>
            <w:tcW w:w="6655" w:type="dxa"/>
          </w:tcPr>
          <w:p w14:paraId="158E025D" w14:textId="62D22424" w:rsidR="00721A69" w:rsidRDefault="004E1BF3" w:rsidP="004E1BF3">
            <w:pPr>
              <w:ind w:firstLine="0"/>
            </w:pPr>
            <w:r>
              <w:t>изучает наиболее общие механизмы, делающие возможной межъязыковую деятельность посредством перевода; решает самые общие вопросы межъязыкового общения</w:t>
            </w:r>
          </w:p>
        </w:tc>
      </w:tr>
      <w:tr w:rsidR="00721A69" w14:paraId="5A653D5C" w14:textId="77777777" w:rsidTr="00412B8A">
        <w:tc>
          <w:tcPr>
            <w:tcW w:w="562" w:type="dxa"/>
          </w:tcPr>
          <w:p w14:paraId="28EFD086" w14:textId="5EAE02F9" w:rsidR="00721A69" w:rsidRDefault="00860F37" w:rsidP="00721A69">
            <w:pPr>
              <w:ind w:firstLine="0"/>
            </w:pPr>
            <w:r>
              <w:t>2</w:t>
            </w:r>
            <w:r w:rsidR="00721A69">
              <w:t>)</w:t>
            </w:r>
          </w:p>
        </w:tc>
        <w:tc>
          <w:tcPr>
            <w:tcW w:w="1843" w:type="dxa"/>
          </w:tcPr>
          <w:p w14:paraId="131F6D37" w14:textId="5B8923DA" w:rsidR="00721A69" w:rsidRDefault="004E1BF3" w:rsidP="00C31F86">
            <w:pPr>
              <w:ind w:firstLine="0"/>
            </w:pPr>
            <w:r w:rsidRPr="004E1BF3">
              <w:rPr>
                <w:color w:val="171717" w:themeColor="background2" w:themeShade="1A"/>
                <w:szCs w:val="28"/>
              </w:rPr>
              <w:t>Частная теория перевода</w:t>
            </w:r>
            <w:r w:rsidR="008D7D9A" w:rsidRPr="001A1FB9">
              <w:rPr>
                <w:color w:val="171717" w:themeColor="background2" w:themeShade="1A"/>
                <w:szCs w:val="28"/>
              </w:rPr>
              <w:t xml:space="preserve">    </w:t>
            </w:r>
          </w:p>
        </w:tc>
        <w:tc>
          <w:tcPr>
            <w:tcW w:w="567" w:type="dxa"/>
          </w:tcPr>
          <w:p w14:paraId="37AD83DD" w14:textId="2B2A8FE9" w:rsidR="00721A69" w:rsidRDefault="00860F37" w:rsidP="00721A69">
            <w:pPr>
              <w:ind w:firstLine="0"/>
            </w:pPr>
            <w:r>
              <w:t>Б</w:t>
            </w:r>
            <w:r w:rsidR="00721A69">
              <w:t>)</w:t>
            </w:r>
          </w:p>
        </w:tc>
        <w:tc>
          <w:tcPr>
            <w:tcW w:w="6655" w:type="dxa"/>
          </w:tcPr>
          <w:p w14:paraId="1EC41D07" w14:textId="382B6F62" w:rsidR="00B05B46" w:rsidRDefault="00B05B46" w:rsidP="00B05B46">
            <w:pPr>
              <w:tabs>
                <w:tab w:val="left" w:pos="912"/>
              </w:tabs>
              <w:ind w:firstLine="0"/>
            </w:pPr>
            <w:r>
              <w:t>изучает особенности процесса перевода текстов</w:t>
            </w:r>
          </w:p>
          <w:p w14:paraId="649A4FFC" w14:textId="77777777" w:rsidR="00B05B46" w:rsidRDefault="00B05B46" w:rsidP="00B05B46">
            <w:pPr>
              <w:tabs>
                <w:tab w:val="left" w:pos="912"/>
              </w:tabs>
              <w:ind w:firstLine="0"/>
            </w:pPr>
            <w:r>
              <w:t>разных типов и жанров, а также влияние на характер этого процесса</w:t>
            </w:r>
          </w:p>
          <w:p w14:paraId="16A8878F" w14:textId="0EFB6A77" w:rsidR="00721A69" w:rsidRDefault="00B05B46" w:rsidP="00B05B46">
            <w:pPr>
              <w:tabs>
                <w:tab w:val="left" w:pos="912"/>
              </w:tabs>
              <w:ind w:firstLine="0"/>
            </w:pPr>
            <w:r>
              <w:t>речевых форм и условий его осуществления.</w:t>
            </w:r>
          </w:p>
        </w:tc>
      </w:tr>
      <w:tr w:rsidR="00721A69" w14:paraId="11499CAA" w14:textId="77777777" w:rsidTr="00412B8A">
        <w:tc>
          <w:tcPr>
            <w:tcW w:w="562" w:type="dxa"/>
          </w:tcPr>
          <w:p w14:paraId="78EFC60A" w14:textId="3A8A4A93" w:rsidR="00721A69" w:rsidRDefault="00860F37" w:rsidP="00721A69">
            <w:pPr>
              <w:ind w:firstLine="0"/>
            </w:pPr>
            <w:r>
              <w:t>3</w:t>
            </w:r>
            <w:r w:rsidR="00721A69">
              <w:t>)</w:t>
            </w:r>
          </w:p>
        </w:tc>
        <w:tc>
          <w:tcPr>
            <w:tcW w:w="1843" w:type="dxa"/>
          </w:tcPr>
          <w:p w14:paraId="218D62BF" w14:textId="04511D32" w:rsidR="00721A69" w:rsidRDefault="004E1BF3" w:rsidP="00721A69">
            <w:pPr>
              <w:ind w:firstLine="0"/>
            </w:pPr>
            <w:r w:rsidRPr="004E1BF3">
              <w:t>Специальная теория перевода</w:t>
            </w:r>
          </w:p>
        </w:tc>
        <w:tc>
          <w:tcPr>
            <w:tcW w:w="567" w:type="dxa"/>
          </w:tcPr>
          <w:p w14:paraId="48120FA1" w14:textId="13248682" w:rsidR="00721A69" w:rsidRDefault="00860F37" w:rsidP="00721A69">
            <w:pPr>
              <w:ind w:firstLine="0"/>
            </w:pPr>
            <w:r>
              <w:t>В</w:t>
            </w:r>
            <w:r w:rsidR="00721A69">
              <w:t>)</w:t>
            </w:r>
          </w:p>
        </w:tc>
        <w:tc>
          <w:tcPr>
            <w:tcW w:w="6655" w:type="dxa"/>
          </w:tcPr>
          <w:p w14:paraId="77EE6FF2" w14:textId="4576DF02" w:rsidR="00721A69" w:rsidRDefault="00B05B46" w:rsidP="00B05B46">
            <w:pPr>
              <w:ind w:firstLine="0"/>
            </w:pPr>
            <w:r>
              <w:t>разрабатывает теоретические основы для описания отношений эквивалентности, сопоставляет два языка на фонетическом, морфемном, морфологическом, синтаксическом, семантическом, стилистическом уровнях с целью выработки потенциальных единиц эквивалентности, а также описывает отдельные трудности перевода, связанные с проблемными языковыми явлениями в двух языках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65"/>
        <w:gridCol w:w="1971"/>
        <w:gridCol w:w="1975"/>
      </w:tblGrid>
      <w:tr w:rsidR="004E1BF3" w14:paraId="6AEB412A" w14:textId="336A23A7" w:rsidTr="00860F37">
        <w:tc>
          <w:tcPr>
            <w:tcW w:w="1965" w:type="dxa"/>
          </w:tcPr>
          <w:p w14:paraId="506FD7B0" w14:textId="77CE7B6C" w:rsidR="004E1BF3" w:rsidRPr="00DB7C34" w:rsidRDefault="004E1BF3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71" w:type="dxa"/>
          </w:tcPr>
          <w:p w14:paraId="6DB268A1" w14:textId="4761E807" w:rsidR="004E1BF3" w:rsidRPr="00DB7C34" w:rsidRDefault="004E1BF3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75" w:type="dxa"/>
          </w:tcPr>
          <w:p w14:paraId="7064E5B1" w14:textId="120F2FE2" w:rsidR="004E1BF3" w:rsidRPr="00DB7C34" w:rsidRDefault="004E1BF3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E1BF3" w14:paraId="772C4135" w14:textId="6ADF8F78" w:rsidTr="00860F37">
        <w:tc>
          <w:tcPr>
            <w:tcW w:w="1965" w:type="dxa"/>
          </w:tcPr>
          <w:p w14:paraId="5E2FD0B5" w14:textId="755CC848" w:rsidR="004E1BF3" w:rsidRPr="00DB7C34" w:rsidRDefault="00B05B46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1971" w:type="dxa"/>
          </w:tcPr>
          <w:p w14:paraId="6B6691AF" w14:textId="037C6F84" w:rsidR="004E1BF3" w:rsidRDefault="00B05B46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1975" w:type="dxa"/>
          </w:tcPr>
          <w:p w14:paraId="58EFCFEC" w14:textId="57CECA15" w:rsidR="004E1BF3" w:rsidRDefault="00B05B46" w:rsidP="008D7D9A">
            <w:pPr>
              <w:ind w:firstLine="0"/>
              <w:jc w:val="center"/>
            </w:pPr>
            <w:r>
              <w:t>Б</w:t>
            </w:r>
          </w:p>
        </w:tc>
      </w:tr>
    </w:tbl>
    <w:p w14:paraId="35484E24" w14:textId="3C5568D5" w:rsidR="00860F37" w:rsidRDefault="00721A69" w:rsidP="00860F37">
      <w:r>
        <w:t>Компетенции (индикаторы):</w:t>
      </w:r>
      <w:r w:rsidR="008D7D9A">
        <w:t xml:space="preserve"> </w:t>
      </w:r>
      <w:bookmarkStart w:id="1" w:name="_Hlk194987151"/>
      <w:r w:rsidR="0034420D" w:rsidRPr="0034420D">
        <w:t>ПК-7 (ПК-7.3)</w:t>
      </w:r>
    </w:p>
    <w:bookmarkEnd w:id="1"/>
    <w:p w14:paraId="508A378B" w14:textId="77777777" w:rsidR="00860F37" w:rsidRDefault="00860F37" w:rsidP="00860F37"/>
    <w:p w14:paraId="31EA8F00" w14:textId="4704F182" w:rsidR="00860F37" w:rsidRDefault="00860F37" w:rsidP="00860F37">
      <w:r>
        <w:t xml:space="preserve">2. </w:t>
      </w:r>
      <w:r w:rsidRPr="00C31F86">
        <w:t>Установите правильное соответствие. Каждому элементу левого столбца соответствует только один элемент правого столбца.</w:t>
      </w:r>
      <w:r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56"/>
        <w:gridCol w:w="2797"/>
        <w:gridCol w:w="512"/>
        <w:gridCol w:w="5762"/>
      </w:tblGrid>
      <w:tr w:rsidR="00860F37" w14:paraId="640FC0F4" w14:textId="77777777" w:rsidTr="00412B8A">
        <w:tc>
          <w:tcPr>
            <w:tcW w:w="562" w:type="dxa"/>
          </w:tcPr>
          <w:p w14:paraId="0E7CB743" w14:textId="77777777" w:rsidR="00860F37" w:rsidRDefault="00860F37" w:rsidP="00A5632D">
            <w:pPr>
              <w:ind w:firstLine="0"/>
            </w:pPr>
            <w:r>
              <w:t>1)</w:t>
            </w:r>
          </w:p>
        </w:tc>
        <w:tc>
          <w:tcPr>
            <w:tcW w:w="2835" w:type="dxa"/>
          </w:tcPr>
          <w:p w14:paraId="618F4B05" w14:textId="29536446" w:rsidR="00860F37" w:rsidRPr="008D7D9A" w:rsidRDefault="00B05B46" w:rsidP="00A5632D">
            <w:pPr>
              <w:ind w:firstLine="0"/>
            </w:pPr>
            <w:r w:rsidRPr="00B05B46">
              <w:t>Синтаксическое уподобление (дословный перевод)</w:t>
            </w:r>
            <w:r w:rsidR="00860F37">
              <w:t xml:space="preserve"> </w:t>
            </w:r>
          </w:p>
        </w:tc>
        <w:tc>
          <w:tcPr>
            <w:tcW w:w="284" w:type="dxa"/>
          </w:tcPr>
          <w:p w14:paraId="513DFC2C" w14:textId="77777777" w:rsidR="00860F37" w:rsidRDefault="00860F37" w:rsidP="00A5632D">
            <w:pPr>
              <w:ind w:firstLine="0"/>
            </w:pPr>
            <w:r>
              <w:t>А)</w:t>
            </w:r>
          </w:p>
        </w:tc>
        <w:tc>
          <w:tcPr>
            <w:tcW w:w="5946" w:type="dxa"/>
          </w:tcPr>
          <w:p w14:paraId="37EDEB82" w14:textId="177240B9" w:rsidR="006E565A" w:rsidRDefault="006E565A" w:rsidP="006E565A">
            <w:pPr>
              <w:ind w:firstLine="0"/>
            </w:pPr>
            <w:r>
              <w:t>это способ перевода, при котором синтаксическая структура в оригинале преобразуется путем соединения двух простых предложений в одно сложное</w:t>
            </w:r>
          </w:p>
          <w:p w14:paraId="51FFF967" w14:textId="03FDCA6D" w:rsidR="00860F37" w:rsidRPr="006E565A" w:rsidRDefault="006E565A" w:rsidP="006E565A">
            <w:pPr>
              <w:ind w:firstLine="0"/>
            </w:pPr>
            <w:r w:rsidRPr="006E565A">
              <w:rPr>
                <w:lang w:val="en-US"/>
              </w:rPr>
              <w:t xml:space="preserve">(That was a long time ago. It seemed like fifty years ago. </w:t>
            </w:r>
            <w:r>
              <w:t>Это</w:t>
            </w:r>
            <w:r w:rsidRPr="006E565A">
              <w:t xml:space="preserve"> </w:t>
            </w:r>
            <w:r>
              <w:t>было</w:t>
            </w:r>
            <w:r w:rsidRPr="006E565A">
              <w:t xml:space="preserve"> </w:t>
            </w:r>
            <w:r>
              <w:t>давно</w:t>
            </w:r>
            <w:r w:rsidRPr="006E565A">
              <w:t xml:space="preserve"> –</w:t>
            </w:r>
            <w:r>
              <w:t xml:space="preserve"> казалось, что прошло лет пятьдесят)</w:t>
            </w:r>
          </w:p>
        </w:tc>
      </w:tr>
      <w:tr w:rsidR="00860F37" w:rsidRPr="00DF5079" w14:paraId="50E4F8D0" w14:textId="77777777" w:rsidTr="00412B8A">
        <w:tc>
          <w:tcPr>
            <w:tcW w:w="562" w:type="dxa"/>
          </w:tcPr>
          <w:p w14:paraId="4B6A36FE" w14:textId="77777777" w:rsidR="00860F37" w:rsidRDefault="00860F37" w:rsidP="00A5632D">
            <w:pPr>
              <w:ind w:firstLine="0"/>
            </w:pPr>
            <w:r>
              <w:t>2)</w:t>
            </w:r>
          </w:p>
        </w:tc>
        <w:tc>
          <w:tcPr>
            <w:tcW w:w="2835" w:type="dxa"/>
          </w:tcPr>
          <w:p w14:paraId="44CC8CC2" w14:textId="15F0D1B9" w:rsidR="00860F37" w:rsidRDefault="00FF5743" w:rsidP="00A5632D">
            <w:pPr>
              <w:ind w:firstLine="0"/>
            </w:pPr>
            <w:r w:rsidRPr="00FF5743">
              <w:rPr>
                <w:color w:val="171717" w:themeColor="background2" w:themeShade="1A"/>
                <w:szCs w:val="28"/>
              </w:rPr>
              <w:t>Членение предложения</w:t>
            </w:r>
            <w:r w:rsidR="00860F37" w:rsidRPr="001A1FB9">
              <w:rPr>
                <w:color w:val="171717" w:themeColor="background2" w:themeShade="1A"/>
                <w:szCs w:val="28"/>
              </w:rPr>
              <w:t xml:space="preserve">      </w:t>
            </w:r>
          </w:p>
        </w:tc>
        <w:tc>
          <w:tcPr>
            <w:tcW w:w="284" w:type="dxa"/>
          </w:tcPr>
          <w:p w14:paraId="7640CA30" w14:textId="77777777" w:rsidR="00860F37" w:rsidRDefault="00860F37" w:rsidP="00A5632D">
            <w:pPr>
              <w:ind w:firstLine="0"/>
            </w:pPr>
            <w:r>
              <w:t>Б)</w:t>
            </w:r>
          </w:p>
        </w:tc>
        <w:tc>
          <w:tcPr>
            <w:tcW w:w="5946" w:type="dxa"/>
          </w:tcPr>
          <w:p w14:paraId="2E9979DE" w14:textId="07409716" w:rsidR="00860F37" w:rsidRPr="00DF5079" w:rsidRDefault="006E565A" w:rsidP="006E565A">
            <w:pPr>
              <w:tabs>
                <w:tab w:val="left" w:pos="912"/>
              </w:tabs>
              <w:ind w:firstLine="0"/>
            </w:pPr>
            <w:r>
              <w:t>это способ перевода, при котором</w:t>
            </w:r>
            <w:r w:rsidR="00DF5079">
              <w:t xml:space="preserve"> </w:t>
            </w:r>
            <w:r>
              <w:t>грамматическая единица в оригинале преобразуется в единицу ПЯ с иным</w:t>
            </w:r>
            <w:r w:rsidR="00DF5079">
              <w:t xml:space="preserve"> </w:t>
            </w:r>
            <w:r>
              <w:t>грамматическим значением</w:t>
            </w:r>
            <w:r w:rsidR="00DF5079">
              <w:t xml:space="preserve"> (</w:t>
            </w:r>
            <w:r w:rsidRPr="006E565A">
              <w:rPr>
                <w:lang w:val="en-US"/>
              </w:rPr>
              <w:t>We</w:t>
            </w:r>
            <w:r w:rsidRPr="00DF5079">
              <w:t xml:space="preserve"> </w:t>
            </w:r>
            <w:r w:rsidRPr="006E565A">
              <w:rPr>
                <w:lang w:val="en-US"/>
              </w:rPr>
              <w:t>are</w:t>
            </w:r>
            <w:r w:rsidRPr="00DF5079">
              <w:t xml:space="preserve"> </w:t>
            </w:r>
            <w:r w:rsidRPr="006E565A">
              <w:rPr>
                <w:lang w:val="en-US"/>
              </w:rPr>
              <w:t>searching</w:t>
            </w:r>
            <w:r w:rsidRPr="00DF5079">
              <w:t xml:space="preserve"> </w:t>
            </w:r>
            <w:r w:rsidRPr="006E565A">
              <w:rPr>
                <w:lang w:val="en-US"/>
              </w:rPr>
              <w:t>for</w:t>
            </w:r>
            <w:r w:rsidRPr="00DF5079">
              <w:t xml:space="preserve"> </w:t>
            </w:r>
            <w:r w:rsidRPr="006E565A">
              <w:rPr>
                <w:lang w:val="en-US"/>
              </w:rPr>
              <w:t>talent</w:t>
            </w:r>
            <w:r w:rsidRPr="00DF5079">
              <w:t xml:space="preserve"> </w:t>
            </w:r>
            <w:r w:rsidRPr="006E565A">
              <w:rPr>
                <w:lang w:val="en-US"/>
              </w:rPr>
              <w:t>everywhere</w:t>
            </w:r>
            <w:r w:rsidRPr="00DF5079">
              <w:t xml:space="preserve">. </w:t>
            </w:r>
            <w:r>
              <w:t>Мы</w:t>
            </w:r>
            <w:r w:rsidRPr="00DF5079">
              <w:t xml:space="preserve"> </w:t>
            </w:r>
            <w:r>
              <w:t>повсюду</w:t>
            </w:r>
            <w:r w:rsidRPr="00DF5079">
              <w:t xml:space="preserve"> </w:t>
            </w:r>
            <w:r>
              <w:t>ищем</w:t>
            </w:r>
            <w:r w:rsidRPr="00DF5079">
              <w:t xml:space="preserve"> </w:t>
            </w:r>
            <w:r>
              <w:t>таланты</w:t>
            </w:r>
            <w:r w:rsidR="00DF5079">
              <w:t>)</w:t>
            </w:r>
          </w:p>
        </w:tc>
      </w:tr>
      <w:tr w:rsidR="00860F37" w:rsidRPr="00FF5743" w14:paraId="37C62AED" w14:textId="77777777" w:rsidTr="00412B8A">
        <w:tc>
          <w:tcPr>
            <w:tcW w:w="562" w:type="dxa"/>
          </w:tcPr>
          <w:p w14:paraId="7B2A221E" w14:textId="77777777" w:rsidR="00860F37" w:rsidRDefault="00860F37" w:rsidP="00A5632D">
            <w:pPr>
              <w:ind w:firstLine="0"/>
            </w:pPr>
            <w:r>
              <w:t>3)</w:t>
            </w:r>
          </w:p>
        </w:tc>
        <w:tc>
          <w:tcPr>
            <w:tcW w:w="2835" w:type="dxa"/>
          </w:tcPr>
          <w:p w14:paraId="1A6BE1F2" w14:textId="293CE55D" w:rsidR="00860F37" w:rsidRDefault="006E565A" w:rsidP="00A5632D">
            <w:pPr>
              <w:ind w:firstLine="0"/>
            </w:pPr>
            <w:r w:rsidRPr="006E565A">
              <w:t>Объединение предложений</w:t>
            </w:r>
          </w:p>
        </w:tc>
        <w:tc>
          <w:tcPr>
            <w:tcW w:w="284" w:type="dxa"/>
          </w:tcPr>
          <w:p w14:paraId="37C7BCEF" w14:textId="77777777" w:rsidR="00860F37" w:rsidRDefault="00860F37" w:rsidP="00A5632D">
            <w:pPr>
              <w:ind w:firstLine="0"/>
            </w:pPr>
            <w:r>
              <w:t>В)</w:t>
            </w:r>
          </w:p>
        </w:tc>
        <w:tc>
          <w:tcPr>
            <w:tcW w:w="5946" w:type="dxa"/>
          </w:tcPr>
          <w:p w14:paraId="61F1FE24" w14:textId="7710238F" w:rsidR="00B05B46" w:rsidRDefault="00B05B46" w:rsidP="00B05B46">
            <w:pPr>
              <w:ind w:firstLine="0"/>
            </w:pPr>
            <w:r>
              <w:t>это способ перевода,</w:t>
            </w:r>
            <w:r w:rsidR="00FF5743">
              <w:t xml:space="preserve"> </w:t>
            </w:r>
            <w:r>
              <w:t>при котором синтаксическая структура оригинала преобразуется в</w:t>
            </w:r>
          </w:p>
          <w:p w14:paraId="3ADAF6E4" w14:textId="09324D7F" w:rsidR="00B05B46" w:rsidRPr="00207E7E" w:rsidRDefault="00B05B46" w:rsidP="00B05B46">
            <w:pPr>
              <w:ind w:firstLine="0"/>
              <w:rPr>
                <w:lang w:val="en-US"/>
              </w:rPr>
            </w:pPr>
            <w:r>
              <w:t>аналогичную</w:t>
            </w:r>
            <w:r w:rsidRPr="00207E7E">
              <w:rPr>
                <w:lang w:val="en-US"/>
              </w:rPr>
              <w:t xml:space="preserve"> </w:t>
            </w:r>
            <w:r>
              <w:t>структуру</w:t>
            </w:r>
            <w:r w:rsidRPr="00207E7E">
              <w:rPr>
                <w:lang w:val="en-US"/>
              </w:rPr>
              <w:t xml:space="preserve"> </w:t>
            </w:r>
            <w:r>
              <w:t>ПЯ</w:t>
            </w:r>
            <w:r w:rsidRPr="00207E7E">
              <w:rPr>
                <w:lang w:val="en-US"/>
              </w:rPr>
              <w:t>.</w:t>
            </w:r>
          </w:p>
          <w:p w14:paraId="0671A294" w14:textId="08B92243" w:rsidR="00FF5743" w:rsidRDefault="006E565A" w:rsidP="00B05B46">
            <w:pPr>
              <w:ind w:firstLine="0"/>
              <w:rPr>
                <w:lang w:val="en-US"/>
              </w:rPr>
            </w:pPr>
            <w:r w:rsidRPr="006E565A">
              <w:rPr>
                <w:lang w:val="en-US"/>
              </w:rPr>
              <w:t>(</w:t>
            </w:r>
            <w:r w:rsidR="00B05B46" w:rsidRPr="00B05B46">
              <w:rPr>
                <w:lang w:val="en-US"/>
              </w:rPr>
              <w:t>I always remember his words.</w:t>
            </w:r>
          </w:p>
          <w:p w14:paraId="04A7E343" w14:textId="38851801" w:rsidR="00860F37" w:rsidRPr="00FF5743" w:rsidRDefault="00B05B46" w:rsidP="00B05B46">
            <w:pPr>
              <w:ind w:firstLine="0"/>
            </w:pPr>
            <w:r>
              <w:t>Я</w:t>
            </w:r>
            <w:r w:rsidRPr="00FF5743">
              <w:t xml:space="preserve"> </w:t>
            </w:r>
            <w:r>
              <w:t>всегда</w:t>
            </w:r>
            <w:r w:rsidRPr="00FF5743">
              <w:t xml:space="preserve"> </w:t>
            </w:r>
            <w:r>
              <w:t>помню</w:t>
            </w:r>
            <w:r w:rsidRPr="00FF5743">
              <w:t xml:space="preserve"> </w:t>
            </w:r>
            <w:r>
              <w:t>его</w:t>
            </w:r>
            <w:r w:rsidRPr="00FF5743">
              <w:t xml:space="preserve"> </w:t>
            </w:r>
            <w:r>
              <w:t>слова</w:t>
            </w:r>
            <w:r w:rsidR="006E565A">
              <w:t>)</w:t>
            </w:r>
          </w:p>
        </w:tc>
      </w:tr>
      <w:tr w:rsidR="00860F37" w14:paraId="30F7D6D8" w14:textId="77777777" w:rsidTr="00412B8A">
        <w:tc>
          <w:tcPr>
            <w:tcW w:w="562" w:type="dxa"/>
          </w:tcPr>
          <w:p w14:paraId="486998AB" w14:textId="77777777" w:rsidR="00860F37" w:rsidRDefault="00860F37" w:rsidP="00A5632D">
            <w:pPr>
              <w:ind w:firstLine="0"/>
            </w:pPr>
            <w:r>
              <w:t>4)</w:t>
            </w:r>
          </w:p>
        </w:tc>
        <w:tc>
          <w:tcPr>
            <w:tcW w:w="2835" w:type="dxa"/>
          </w:tcPr>
          <w:p w14:paraId="1612B868" w14:textId="4FA70275" w:rsidR="00860F37" w:rsidRDefault="006E565A" w:rsidP="00A5632D">
            <w:pPr>
              <w:ind w:firstLine="0"/>
            </w:pPr>
            <w:r w:rsidRPr="006E565A">
              <w:t>Грамматические замены</w:t>
            </w:r>
          </w:p>
        </w:tc>
        <w:tc>
          <w:tcPr>
            <w:tcW w:w="284" w:type="dxa"/>
          </w:tcPr>
          <w:p w14:paraId="673930EA" w14:textId="77777777" w:rsidR="00860F37" w:rsidRDefault="00860F37" w:rsidP="00A5632D">
            <w:pPr>
              <w:ind w:firstLine="0"/>
            </w:pPr>
            <w:r>
              <w:t>Г)</w:t>
            </w:r>
          </w:p>
        </w:tc>
        <w:tc>
          <w:tcPr>
            <w:tcW w:w="5946" w:type="dxa"/>
          </w:tcPr>
          <w:p w14:paraId="02662607" w14:textId="5D3F8451" w:rsidR="00FF5743" w:rsidRDefault="00FF5743" w:rsidP="00FF5743">
            <w:pPr>
              <w:spacing w:after="120"/>
              <w:ind w:firstLine="0"/>
            </w:pPr>
            <w:r>
              <w:t>это способ перевода, при котором синтаксическая структура предложения в оригинале преобразуется в две</w:t>
            </w:r>
          </w:p>
          <w:p w14:paraId="23CD7C43" w14:textId="77777777" w:rsidR="00FF5743" w:rsidRDefault="00FF5743" w:rsidP="00FF5743">
            <w:pPr>
              <w:spacing w:after="120"/>
              <w:ind w:firstLine="0"/>
            </w:pPr>
            <w:r>
              <w:t>или более предикативные структуры ПЯ.</w:t>
            </w:r>
          </w:p>
          <w:p w14:paraId="1816779F" w14:textId="154BBF26" w:rsidR="00860F37" w:rsidRDefault="006E565A" w:rsidP="00FF5743">
            <w:pPr>
              <w:spacing w:after="120"/>
              <w:ind w:firstLine="0"/>
            </w:pPr>
            <w:r w:rsidRPr="006E565A">
              <w:rPr>
                <w:lang w:val="en-US"/>
              </w:rPr>
              <w:t>(</w:t>
            </w:r>
            <w:r w:rsidR="00FF5743" w:rsidRPr="00FF5743">
              <w:rPr>
                <w:lang w:val="en-US"/>
              </w:rPr>
              <w:t xml:space="preserve">The annual surveys of the </w:t>
            </w:r>
            <w:proofErr w:type="spellStart"/>
            <w:r w:rsidR="00FF5743" w:rsidRPr="00FF5743">
              <w:rPr>
                <w:lang w:val="en-US"/>
              </w:rPr>
              <w:t>Labour</w:t>
            </w:r>
            <w:proofErr w:type="spellEnd"/>
            <w:r w:rsidR="00FF5743" w:rsidRPr="00FF5743">
              <w:rPr>
                <w:lang w:val="en-US"/>
              </w:rPr>
              <w:t xml:space="preserve"> Government were not discussed with the workers at any stage, but only with the employers. </w:t>
            </w:r>
            <w:r w:rsidR="00FF5743">
              <w:t>Ежегодные</w:t>
            </w:r>
            <w:r w:rsidR="00FF5743" w:rsidRPr="00FF5743">
              <w:t xml:space="preserve"> </w:t>
            </w:r>
            <w:r w:rsidR="00FF5743">
              <w:t>обзоры лейбористского правительства не обсуждались среди рабочих ни на каком этапе. Они обсуждались только с предпринимателями</w:t>
            </w:r>
            <w:r>
              <w:t>)</w:t>
            </w:r>
          </w:p>
        </w:tc>
      </w:tr>
    </w:tbl>
    <w:p w14:paraId="7ED1FAAD" w14:textId="77777777" w:rsidR="00860F37" w:rsidRDefault="00860F37" w:rsidP="00860F37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65"/>
        <w:gridCol w:w="1971"/>
        <w:gridCol w:w="1975"/>
        <w:gridCol w:w="1932"/>
      </w:tblGrid>
      <w:tr w:rsidR="006E565A" w14:paraId="5F13209F" w14:textId="77777777" w:rsidTr="00A5632D">
        <w:tc>
          <w:tcPr>
            <w:tcW w:w="1965" w:type="dxa"/>
          </w:tcPr>
          <w:p w14:paraId="588AB143" w14:textId="77777777" w:rsidR="006E565A" w:rsidRPr="00DB7C34" w:rsidRDefault="006E565A" w:rsidP="00A5632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71" w:type="dxa"/>
          </w:tcPr>
          <w:p w14:paraId="5BBF3F44" w14:textId="77777777" w:rsidR="006E565A" w:rsidRPr="00DB7C34" w:rsidRDefault="006E565A" w:rsidP="00A5632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75" w:type="dxa"/>
          </w:tcPr>
          <w:p w14:paraId="52EAEB12" w14:textId="77777777" w:rsidR="006E565A" w:rsidRPr="00DB7C34" w:rsidRDefault="006E565A" w:rsidP="00A5632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2" w:type="dxa"/>
          </w:tcPr>
          <w:p w14:paraId="1948E370" w14:textId="77777777" w:rsidR="006E565A" w:rsidRPr="00860F37" w:rsidRDefault="006E565A" w:rsidP="00A5632D">
            <w:pPr>
              <w:ind w:firstLine="0"/>
              <w:jc w:val="center"/>
            </w:pPr>
            <w:r>
              <w:t>4</w:t>
            </w:r>
          </w:p>
        </w:tc>
      </w:tr>
      <w:tr w:rsidR="006E565A" w14:paraId="5C0ECE10" w14:textId="77777777" w:rsidTr="00A5632D">
        <w:tc>
          <w:tcPr>
            <w:tcW w:w="1965" w:type="dxa"/>
          </w:tcPr>
          <w:p w14:paraId="7BD76700" w14:textId="5D162129" w:rsidR="006E565A" w:rsidRPr="00DB7C34" w:rsidRDefault="006E565A" w:rsidP="00A5632D">
            <w:pPr>
              <w:ind w:firstLine="0"/>
              <w:jc w:val="center"/>
            </w:pPr>
            <w:r>
              <w:t>В</w:t>
            </w:r>
          </w:p>
        </w:tc>
        <w:tc>
          <w:tcPr>
            <w:tcW w:w="1971" w:type="dxa"/>
          </w:tcPr>
          <w:p w14:paraId="119752C7" w14:textId="3132590F" w:rsidR="006E565A" w:rsidRDefault="006E565A" w:rsidP="00A5632D">
            <w:pPr>
              <w:ind w:firstLine="0"/>
              <w:jc w:val="center"/>
            </w:pPr>
            <w:r>
              <w:t>Г</w:t>
            </w:r>
          </w:p>
        </w:tc>
        <w:tc>
          <w:tcPr>
            <w:tcW w:w="1975" w:type="dxa"/>
          </w:tcPr>
          <w:p w14:paraId="754F65CB" w14:textId="3A4B6A40" w:rsidR="006E565A" w:rsidRDefault="006E565A" w:rsidP="00A5632D">
            <w:pPr>
              <w:ind w:firstLine="0"/>
              <w:jc w:val="center"/>
            </w:pPr>
            <w:r>
              <w:t>А</w:t>
            </w:r>
          </w:p>
        </w:tc>
        <w:tc>
          <w:tcPr>
            <w:tcW w:w="1932" w:type="dxa"/>
          </w:tcPr>
          <w:p w14:paraId="02012438" w14:textId="55162D5A" w:rsidR="006E565A" w:rsidRDefault="006E565A" w:rsidP="00A5632D">
            <w:pPr>
              <w:ind w:firstLine="0"/>
              <w:jc w:val="center"/>
            </w:pPr>
            <w:r>
              <w:t>Б</w:t>
            </w:r>
          </w:p>
        </w:tc>
      </w:tr>
    </w:tbl>
    <w:p w14:paraId="6554E4D2" w14:textId="456A7D31" w:rsidR="0034420D" w:rsidRDefault="00860F37" w:rsidP="0034420D">
      <w:r>
        <w:t>Компетенции (индикаторы):</w:t>
      </w:r>
      <w:r w:rsidR="0034420D">
        <w:t xml:space="preserve"> </w:t>
      </w:r>
      <w:bookmarkStart w:id="2" w:name="_Hlk193615835"/>
      <w:bookmarkStart w:id="3" w:name="_Hlk193615920"/>
      <w:r w:rsidR="0034420D" w:rsidRPr="0034420D">
        <w:t>ПК-11 (ПК-11.1)</w:t>
      </w:r>
      <w:bookmarkEnd w:id="2"/>
    </w:p>
    <w:p w14:paraId="4E4D80E7" w14:textId="3B09ACCB" w:rsidR="00860F37" w:rsidRDefault="00860F37" w:rsidP="00860F37">
      <w:pPr>
        <w:ind w:firstLine="0"/>
      </w:pPr>
    </w:p>
    <w:p w14:paraId="59E42DA9" w14:textId="7B7D1E31" w:rsidR="009B7476" w:rsidRDefault="009B7476" w:rsidP="00CB5AC6">
      <w:r>
        <w:t>3</w:t>
      </w:r>
      <w:r w:rsidRPr="00B76E2A">
        <w:t>.</w:t>
      </w:r>
      <w:r>
        <w:t xml:space="preserve"> </w:t>
      </w:r>
      <w:r w:rsidRPr="008D7D9A">
        <w:t xml:space="preserve">Установите </w:t>
      </w:r>
      <w:r>
        <w:t xml:space="preserve">правильное </w:t>
      </w:r>
      <w:r w:rsidRPr="008D7D9A">
        <w:t>соответствие</w:t>
      </w:r>
      <w:r>
        <w:t>.</w:t>
      </w:r>
      <w:r w:rsidRPr="008D7D9A">
        <w:t xml:space="preserve"> </w:t>
      </w:r>
      <w:r w:rsidRPr="00636BFC"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552"/>
        <w:gridCol w:w="4103"/>
      </w:tblGrid>
      <w:tr w:rsidR="009B7476" w14:paraId="0D34FEF4" w14:textId="77777777" w:rsidTr="00412B8A">
        <w:tc>
          <w:tcPr>
            <w:tcW w:w="562" w:type="dxa"/>
          </w:tcPr>
          <w:p w14:paraId="21B8A21C" w14:textId="77777777" w:rsidR="009B7476" w:rsidRDefault="009B7476" w:rsidP="00937CB6">
            <w:pPr>
              <w:ind w:firstLine="0"/>
            </w:pPr>
            <w:r>
              <w:t>1)</w:t>
            </w:r>
          </w:p>
        </w:tc>
        <w:tc>
          <w:tcPr>
            <w:tcW w:w="2410" w:type="dxa"/>
          </w:tcPr>
          <w:p w14:paraId="432FCD5C" w14:textId="77777777" w:rsidR="009B7476" w:rsidRPr="00711CB7" w:rsidRDefault="009B7476" w:rsidP="00937CB6">
            <w:pPr>
              <w:ind w:firstLine="0"/>
              <w:rPr>
                <w:iCs/>
              </w:rPr>
            </w:pPr>
            <w:r w:rsidRPr="00711CB7">
              <w:rPr>
                <w:iCs/>
              </w:rPr>
              <w:t xml:space="preserve">эквивалентность </w:t>
            </w:r>
          </w:p>
        </w:tc>
        <w:tc>
          <w:tcPr>
            <w:tcW w:w="2552" w:type="dxa"/>
          </w:tcPr>
          <w:p w14:paraId="1BE61D50" w14:textId="77777777" w:rsidR="009B7476" w:rsidRDefault="009B7476" w:rsidP="00937CB6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5FF4633" w14:textId="77777777" w:rsidR="009B7476" w:rsidRPr="007353F1" w:rsidRDefault="009B7476" w:rsidP="00937CB6">
            <w:pPr>
              <w:ind w:firstLine="0"/>
            </w:pPr>
            <w:r w:rsidRPr="007353F1">
              <w:t>переводческое преобразование как результат процесса перевода</w:t>
            </w:r>
          </w:p>
        </w:tc>
      </w:tr>
      <w:tr w:rsidR="009B7476" w14:paraId="66FAA3BB" w14:textId="77777777" w:rsidTr="00412B8A">
        <w:tc>
          <w:tcPr>
            <w:tcW w:w="562" w:type="dxa"/>
          </w:tcPr>
          <w:p w14:paraId="452583BF" w14:textId="77777777" w:rsidR="009B7476" w:rsidRDefault="009B7476" w:rsidP="00937CB6">
            <w:pPr>
              <w:ind w:firstLine="0"/>
            </w:pPr>
            <w:r>
              <w:t>2)</w:t>
            </w:r>
          </w:p>
        </w:tc>
        <w:tc>
          <w:tcPr>
            <w:tcW w:w="2410" w:type="dxa"/>
          </w:tcPr>
          <w:p w14:paraId="4B3C1D90" w14:textId="77777777" w:rsidR="009B7476" w:rsidRDefault="009B7476" w:rsidP="00937CB6">
            <w:pPr>
              <w:ind w:firstLine="0"/>
            </w:pPr>
            <w:r w:rsidRPr="007353F1">
              <w:t xml:space="preserve">единица перевода </w:t>
            </w:r>
          </w:p>
        </w:tc>
        <w:tc>
          <w:tcPr>
            <w:tcW w:w="2552" w:type="dxa"/>
          </w:tcPr>
          <w:p w14:paraId="5C46FBB9" w14:textId="77777777" w:rsidR="009B7476" w:rsidRDefault="009B7476" w:rsidP="00937CB6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2A33BCF4" w14:textId="77777777" w:rsidR="009B7476" w:rsidRPr="001A1FB9" w:rsidRDefault="009B7476" w:rsidP="00937CB6">
            <w:pPr>
              <w:ind w:firstLine="0"/>
              <w:rPr>
                <w:color w:val="171717" w:themeColor="background2" w:themeShade="1A"/>
                <w:szCs w:val="28"/>
              </w:rPr>
            </w:pPr>
            <w:r w:rsidRPr="007353F1">
              <w:rPr>
                <w:color w:val="171717" w:themeColor="background2" w:themeShade="1A"/>
                <w:szCs w:val="28"/>
              </w:rPr>
              <w:t>возможность достижения или получения перевода</w:t>
            </w:r>
          </w:p>
          <w:p w14:paraId="1DE4A0D4" w14:textId="77777777" w:rsidR="009B7476" w:rsidRDefault="009B7476" w:rsidP="00937CB6">
            <w:pPr>
              <w:ind w:firstLine="0"/>
            </w:pPr>
          </w:p>
        </w:tc>
      </w:tr>
      <w:tr w:rsidR="009B7476" w14:paraId="4AE6DD9E" w14:textId="77777777" w:rsidTr="00412B8A">
        <w:tc>
          <w:tcPr>
            <w:tcW w:w="562" w:type="dxa"/>
          </w:tcPr>
          <w:p w14:paraId="3868180C" w14:textId="77777777" w:rsidR="009B7476" w:rsidRDefault="009B7476" w:rsidP="00937CB6">
            <w:pPr>
              <w:ind w:firstLine="0"/>
            </w:pPr>
            <w:r>
              <w:t>3)</w:t>
            </w:r>
          </w:p>
        </w:tc>
        <w:tc>
          <w:tcPr>
            <w:tcW w:w="2410" w:type="dxa"/>
          </w:tcPr>
          <w:p w14:paraId="0C6F5968" w14:textId="77777777" w:rsidR="009B7476" w:rsidRDefault="009B7476" w:rsidP="00937CB6">
            <w:pPr>
              <w:ind w:firstLine="0"/>
            </w:pPr>
            <w:r w:rsidRPr="007353F1">
              <w:t>адекватность</w:t>
            </w:r>
          </w:p>
        </w:tc>
        <w:tc>
          <w:tcPr>
            <w:tcW w:w="2552" w:type="dxa"/>
          </w:tcPr>
          <w:p w14:paraId="26C5A47A" w14:textId="77777777" w:rsidR="009B7476" w:rsidRDefault="009B7476" w:rsidP="00937CB6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743B0EB" w14:textId="77777777" w:rsidR="009B7476" w:rsidRDefault="009B7476" w:rsidP="00937CB6">
            <w:pPr>
              <w:ind w:firstLine="0"/>
            </w:pPr>
            <w:r w:rsidRPr="00711CB7">
              <w:t>мера соответствия переведенного текста исходному тексту вне зависимости от цели перевода</w:t>
            </w:r>
          </w:p>
        </w:tc>
      </w:tr>
      <w:tr w:rsidR="009B7476" w14:paraId="0D119771" w14:textId="77777777" w:rsidTr="00412B8A">
        <w:tc>
          <w:tcPr>
            <w:tcW w:w="562" w:type="dxa"/>
          </w:tcPr>
          <w:p w14:paraId="15D0E3B9" w14:textId="77777777" w:rsidR="009B7476" w:rsidRDefault="009B7476" w:rsidP="00937CB6">
            <w:pPr>
              <w:ind w:firstLine="0"/>
            </w:pPr>
            <w:r>
              <w:t>4)</w:t>
            </w:r>
          </w:p>
        </w:tc>
        <w:tc>
          <w:tcPr>
            <w:tcW w:w="2410" w:type="dxa"/>
          </w:tcPr>
          <w:p w14:paraId="09BCE436" w14:textId="77777777" w:rsidR="009B7476" w:rsidRDefault="009B7476" w:rsidP="00937CB6">
            <w:pPr>
              <w:ind w:firstLine="0"/>
            </w:pPr>
            <w:proofErr w:type="spellStart"/>
            <w:r w:rsidRPr="007353F1">
              <w:t>переводимость</w:t>
            </w:r>
            <w:proofErr w:type="spellEnd"/>
          </w:p>
        </w:tc>
        <w:tc>
          <w:tcPr>
            <w:tcW w:w="2552" w:type="dxa"/>
          </w:tcPr>
          <w:p w14:paraId="2E8BA158" w14:textId="77777777" w:rsidR="009B7476" w:rsidRDefault="009B7476" w:rsidP="00937CB6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3DB96983" w14:textId="77777777" w:rsidR="009B7476" w:rsidRDefault="009B7476" w:rsidP="00937CB6">
            <w:pPr>
              <w:ind w:firstLine="0"/>
            </w:pPr>
            <w:r w:rsidRPr="007353F1">
              <w:t xml:space="preserve">кратчайшая единица процесса перевода, минимальная оперативная частица </w:t>
            </w:r>
          </w:p>
        </w:tc>
      </w:tr>
      <w:tr w:rsidR="009B7476" w14:paraId="5F994FF5" w14:textId="77777777" w:rsidTr="00412B8A">
        <w:tc>
          <w:tcPr>
            <w:tcW w:w="562" w:type="dxa"/>
          </w:tcPr>
          <w:p w14:paraId="76EB7D26" w14:textId="77777777" w:rsidR="009B7476" w:rsidRDefault="009B7476" w:rsidP="00937CB6">
            <w:pPr>
              <w:ind w:firstLine="0"/>
            </w:pPr>
            <w:r>
              <w:t>5)</w:t>
            </w:r>
          </w:p>
        </w:tc>
        <w:tc>
          <w:tcPr>
            <w:tcW w:w="2410" w:type="dxa"/>
          </w:tcPr>
          <w:p w14:paraId="432D165D" w14:textId="77777777" w:rsidR="009B7476" w:rsidRDefault="009B7476" w:rsidP="00937CB6">
            <w:pPr>
              <w:ind w:firstLine="0"/>
            </w:pPr>
            <w:r w:rsidRPr="007353F1">
              <w:t>трансформация</w:t>
            </w:r>
          </w:p>
        </w:tc>
        <w:tc>
          <w:tcPr>
            <w:tcW w:w="2552" w:type="dxa"/>
          </w:tcPr>
          <w:p w14:paraId="33BFB57E" w14:textId="77777777" w:rsidR="009B7476" w:rsidRDefault="009B7476" w:rsidP="00937CB6">
            <w:pPr>
              <w:ind w:firstLine="0"/>
            </w:pPr>
            <w:r>
              <w:t>Д)</w:t>
            </w:r>
          </w:p>
        </w:tc>
        <w:tc>
          <w:tcPr>
            <w:tcW w:w="4103" w:type="dxa"/>
          </w:tcPr>
          <w:p w14:paraId="5CA27618" w14:textId="77777777" w:rsidR="009B7476" w:rsidRDefault="009B7476" w:rsidP="00937CB6">
            <w:pPr>
              <w:ind w:firstLine="0"/>
            </w:pPr>
            <w:r w:rsidRPr="007353F1">
              <w:t>соответствие текста перевода его цели</w:t>
            </w:r>
          </w:p>
        </w:tc>
      </w:tr>
    </w:tbl>
    <w:p w14:paraId="179D50A9" w14:textId="77777777" w:rsidR="009B7476" w:rsidRDefault="009B7476" w:rsidP="009B7476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35"/>
        <w:gridCol w:w="1929"/>
        <w:gridCol w:w="1938"/>
        <w:gridCol w:w="1929"/>
        <w:gridCol w:w="1896"/>
      </w:tblGrid>
      <w:tr w:rsidR="009B7476" w14:paraId="45A8ECA4" w14:textId="77777777" w:rsidTr="00937CB6">
        <w:tc>
          <w:tcPr>
            <w:tcW w:w="1964" w:type="dxa"/>
          </w:tcPr>
          <w:p w14:paraId="092C1108" w14:textId="77777777" w:rsidR="009B7476" w:rsidRPr="00DB7C34" w:rsidRDefault="009B7476" w:rsidP="00937CB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59" w:type="dxa"/>
          </w:tcPr>
          <w:p w14:paraId="7A9604C5" w14:textId="77777777" w:rsidR="009B7476" w:rsidRPr="00DB7C34" w:rsidRDefault="009B7476" w:rsidP="00937CB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68" w:type="dxa"/>
          </w:tcPr>
          <w:p w14:paraId="6841E17D" w14:textId="77777777" w:rsidR="009B7476" w:rsidRPr="00DB7C34" w:rsidRDefault="009B7476" w:rsidP="00937CB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59" w:type="dxa"/>
          </w:tcPr>
          <w:p w14:paraId="42747637" w14:textId="77777777" w:rsidR="009B7476" w:rsidRPr="00DB7C34" w:rsidRDefault="009B7476" w:rsidP="00937CB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25" w:type="dxa"/>
          </w:tcPr>
          <w:p w14:paraId="08E7F4D9" w14:textId="77777777" w:rsidR="009B7476" w:rsidRPr="00636BFC" w:rsidRDefault="009B7476" w:rsidP="00937CB6">
            <w:pPr>
              <w:ind w:firstLine="0"/>
              <w:jc w:val="center"/>
            </w:pPr>
            <w:r>
              <w:t>5</w:t>
            </w:r>
          </w:p>
        </w:tc>
      </w:tr>
      <w:tr w:rsidR="009B7476" w14:paraId="6853ADD5" w14:textId="77777777" w:rsidTr="00937CB6">
        <w:tc>
          <w:tcPr>
            <w:tcW w:w="1964" w:type="dxa"/>
          </w:tcPr>
          <w:p w14:paraId="7C8B382D" w14:textId="77777777" w:rsidR="009B7476" w:rsidRPr="00DB7C34" w:rsidRDefault="009B7476" w:rsidP="00937CB6">
            <w:pPr>
              <w:ind w:firstLine="0"/>
              <w:jc w:val="center"/>
            </w:pPr>
            <w:r>
              <w:t>В</w:t>
            </w:r>
          </w:p>
        </w:tc>
        <w:tc>
          <w:tcPr>
            <w:tcW w:w="1959" w:type="dxa"/>
          </w:tcPr>
          <w:p w14:paraId="03F70612" w14:textId="77777777" w:rsidR="009B7476" w:rsidRPr="00AD7916" w:rsidRDefault="009B7476" w:rsidP="00937CB6">
            <w:pPr>
              <w:ind w:firstLine="0"/>
              <w:jc w:val="center"/>
            </w:pPr>
            <w:r>
              <w:t>Г</w:t>
            </w:r>
          </w:p>
        </w:tc>
        <w:tc>
          <w:tcPr>
            <w:tcW w:w="1968" w:type="dxa"/>
          </w:tcPr>
          <w:p w14:paraId="36B08D6C" w14:textId="77777777" w:rsidR="009B7476" w:rsidRDefault="009B7476" w:rsidP="00937CB6">
            <w:pPr>
              <w:ind w:firstLine="0"/>
              <w:jc w:val="center"/>
            </w:pPr>
            <w:r>
              <w:t>Д</w:t>
            </w:r>
          </w:p>
        </w:tc>
        <w:tc>
          <w:tcPr>
            <w:tcW w:w="1959" w:type="dxa"/>
          </w:tcPr>
          <w:p w14:paraId="2E2E3A82" w14:textId="77777777" w:rsidR="009B7476" w:rsidRDefault="009B7476" w:rsidP="00937CB6">
            <w:pPr>
              <w:ind w:firstLine="0"/>
              <w:jc w:val="center"/>
            </w:pPr>
            <w:r>
              <w:t>Б</w:t>
            </w:r>
          </w:p>
        </w:tc>
        <w:tc>
          <w:tcPr>
            <w:tcW w:w="1925" w:type="dxa"/>
          </w:tcPr>
          <w:p w14:paraId="3E8751A3" w14:textId="77777777" w:rsidR="009B7476" w:rsidRDefault="009B7476" w:rsidP="00937CB6">
            <w:pPr>
              <w:ind w:firstLine="0"/>
              <w:jc w:val="center"/>
            </w:pPr>
            <w:r>
              <w:t>А</w:t>
            </w:r>
          </w:p>
        </w:tc>
      </w:tr>
    </w:tbl>
    <w:p w14:paraId="6D40B97D" w14:textId="291687B3" w:rsidR="009B7476" w:rsidRPr="008D7D9A" w:rsidRDefault="009B7476" w:rsidP="009B7476">
      <w:pPr>
        <w:rPr>
          <w:color w:val="171717" w:themeColor="background2" w:themeShade="1A"/>
          <w:szCs w:val="28"/>
        </w:rPr>
      </w:pPr>
      <w:r>
        <w:t xml:space="preserve">Компетенции (индикаторы): </w:t>
      </w:r>
      <w:r w:rsidRPr="009B7476">
        <w:t>ПК-7 (ПК-7.3)</w:t>
      </w:r>
    </w:p>
    <w:p w14:paraId="6718ECF0" w14:textId="77777777" w:rsidR="009B7476" w:rsidRDefault="009B7476" w:rsidP="009B7476"/>
    <w:p w14:paraId="7B701ECD" w14:textId="77777777" w:rsidR="009B7476" w:rsidRPr="00860F37" w:rsidRDefault="009B7476" w:rsidP="00860F37">
      <w:pPr>
        <w:ind w:firstLine="0"/>
      </w:pPr>
    </w:p>
    <w:bookmarkEnd w:id="3"/>
    <w:p w14:paraId="2AB27E1A" w14:textId="5EF7DB7C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040D907A" w14:textId="063213CC" w:rsidR="00303A5A" w:rsidRPr="00793A28" w:rsidRDefault="00BB2661" w:rsidP="002A4B10">
      <w:pPr>
        <w:ind w:left="709" w:firstLine="0"/>
      </w:pPr>
      <w:r w:rsidRPr="005F3FE0">
        <w:t>1.</w:t>
      </w:r>
      <w:r w:rsidR="00253025" w:rsidRPr="005F3FE0">
        <w:t xml:space="preserve"> </w:t>
      </w:r>
      <w:r w:rsidR="005F3FE0" w:rsidRPr="005F3FE0">
        <w:t>Установите правильную последовательность</w:t>
      </w:r>
      <w:r w:rsidR="00A1159A">
        <w:t xml:space="preserve"> этапов </w:t>
      </w:r>
      <w:r w:rsidR="00A1159A" w:rsidRPr="00A1159A">
        <w:t>устного последовательного перевода</w:t>
      </w:r>
      <w:r w:rsidR="005F3FE0" w:rsidRPr="005F3FE0">
        <w:t>. Запишите правильную последовательность букв слева направо.</w:t>
      </w:r>
      <w:r w:rsidR="005F3FE0">
        <w:t xml:space="preserve"> </w:t>
      </w:r>
    </w:p>
    <w:p w14:paraId="7C688069" w14:textId="67282242" w:rsidR="00390AF6" w:rsidRPr="00A1159A" w:rsidRDefault="00390AF6" w:rsidP="009E34D9">
      <w:r>
        <w:t>А</w:t>
      </w:r>
      <w:r w:rsidRPr="00A1159A">
        <w:t>)</w:t>
      </w:r>
      <w:r w:rsidR="00604AD1">
        <w:t xml:space="preserve"> </w:t>
      </w:r>
      <w:r w:rsidR="00604AD1" w:rsidRPr="00604AD1">
        <w:t>Озвучивание конечного текста. На этом этапе результат парадигматического выбора преобразуется в линейную синтагматическую («горизонтальную») последовательность, которая реализуется в звучащей речи.</w:t>
      </w:r>
    </w:p>
    <w:p w14:paraId="5013432A" w14:textId="25F3FE34" w:rsidR="00390AF6" w:rsidRPr="00A1159A" w:rsidRDefault="00390AF6" w:rsidP="00303A5A">
      <w:r>
        <w:t>Б</w:t>
      </w:r>
      <w:r w:rsidRPr="00A1159A">
        <w:t>)</w:t>
      </w:r>
      <w:r w:rsidR="00A1159A">
        <w:t xml:space="preserve"> </w:t>
      </w:r>
      <w:r w:rsidR="00A1159A" w:rsidRPr="00A1159A">
        <w:t>Восприятие оригинала. Переводчик получает всю совокупность информации, закодированной на «поверхностном уровне» текста оригинала.</w:t>
      </w:r>
    </w:p>
    <w:p w14:paraId="2E46807C" w14:textId="77777777" w:rsidR="00604AD1" w:rsidRDefault="00390AF6" w:rsidP="00303A5A">
      <w:r>
        <w:t>В</w:t>
      </w:r>
      <w:r w:rsidRPr="00A1159A">
        <w:t xml:space="preserve">) </w:t>
      </w:r>
      <w:proofErr w:type="spellStart"/>
      <w:r w:rsidR="00A1159A" w:rsidRPr="00A1159A">
        <w:t>Девербализация</w:t>
      </w:r>
      <w:proofErr w:type="spellEnd"/>
      <w:r w:rsidR="00A1159A" w:rsidRPr="00A1159A">
        <w:t xml:space="preserve"> (этап анализа). Происходит смысловая переработка содержания исходного текста, высвобождение смыслов из их языковой оболочки.</w:t>
      </w:r>
    </w:p>
    <w:p w14:paraId="5EF1078B" w14:textId="24D39BBB" w:rsidR="00390AF6" w:rsidRPr="00247AE4" w:rsidRDefault="00604AD1" w:rsidP="00604AD1">
      <w:r>
        <w:t xml:space="preserve">Г) </w:t>
      </w:r>
      <w:proofErr w:type="spellStart"/>
      <w:r w:rsidRPr="00604AD1">
        <w:t>Ревербализация</w:t>
      </w:r>
      <w:proofErr w:type="spellEnd"/>
      <w:r w:rsidRPr="00604AD1">
        <w:t xml:space="preserve">. Переводчик ищет способы облечь смыслы в языковую оболочку, но уже на другом языке.  </w:t>
      </w:r>
    </w:p>
    <w:p w14:paraId="5FBB4792" w14:textId="170BD259" w:rsidR="00390AF6" w:rsidRDefault="00390AF6" w:rsidP="00390AF6">
      <w:r>
        <w:t xml:space="preserve">Правильный ответ: </w:t>
      </w:r>
      <w:r w:rsidR="00303A5A">
        <w:t>Б</w:t>
      </w:r>
      <w:r>
        <w:t>,</w:t>
      </w:r>
      <w:r w:rsidR="00604AD1">
        <w:t xml:space="preserve"> </w:t>
      </w:r>
      <w:r w:rsidR="00303A5A">
        <w:t>В</w:t>
      </w:r>
      <w:r w:rsidR="00604AD1">
        <w:t>, Г, А</w:t>
      </w:r>
      <w:r>
        <w:t xml:space="preserve"> </w:t>
      </w:r>
    </w:p>
    <w:p w14:paraId="0BD1ECB0" w14:textId="63E4B95C" w:rsidR="00BB2661" w:rsidRDefault="00390AF6" w:rsidP="00390AF6">
      <w:r>
        <w:t xml:space="preserve">Компетенции (индикаторы): </w:t>
      </w:r>
      <w:bookmarkStart w:id="4" w:name="_Hlk193695229"/>
      <w:r w:rsidR="0034420D" w:rsidRPr="0034420D">
        <w:t>ПК-7 (ПК-7.3)</w:t>
      </w:r>
      <w:bookmarkEnd w:id="4"/>
    </w:p>
    <w:p w14:paraId="7C8A6B2D" w14:textId="653EA4BE" w:rsidR="00D92828" w:rsidRDefault="00D92828" w:rsidP="00390AF6"/>
    <w:p w14:paraId="4A3C1F14" w14:textId="0AE680F6" w:rsidR="00D92828" w:rsidRDefault="00D92828" w:rsidP="00D92828">
      <w:r>
        <w:t xml:space="preserve">2. Установите правильную последовательность </w:t>
      </w:r>
      <w:r w:rsidR="002C3B4B">
        <w:t>этапов работы над письменным текстом.</w:t>
      </w:r>
      <w:r w:rsidR="00A614B7">
        <w:t xml:space="preserve"> </w:t>
      </w:r>
      <w:r>
        <w:t>Запишите</w:t>
      </w:r>
      <w:r w:rsidR="003D5F7C">
        <w:t xml:space="preserve"> </w:t>
      </w:r>
      <w:r>
        <w:t xml:space="preserve">правильную последовательность букв слева направо. </w:t>
      </w:r>
    </w:p>
    <w:p w14:paraId="64925629" w14:textId="55F244E0" w:rsidR="00A614B7" w:rsidRDefault="00D92828" w:rsidP="003D5F7C">
      <w:pPr>
        <w:tabs>
          <w:tab w:val="left" w:pos="993"/>
          <w:tab w:val="left" w:pos="1418"/>
        </w:tabs>
      </w:pPr>
      <w:r>
        <w:t xml:space="preserve">А) </w:t>
      </w:r>
      <w:r w:rsidR="00A614B7">
        <w:t>Непосредственный перевод текста.</w:t>
      </w:r>
    </w:p>
    <w:p w14:paraId="17C0EAF9" w14:textId="4A492B0D" w:rsidR="00A614B7" w:rsidRDefault="00D92828" w:rsidP="00A614B7">
      <w:r>
        <w:t xml:space="preserve">Б) </w:t>
      </w:r>
      <w:r w:rsidR="00A614B7">
        <w:t>Изучение оригинального текста и вникание в его суть.</w:t>
      </w:r>
    </w:p>
    <w:p w14:paraId="08FDD8E1" w14:textId="797A0FEC" w:rsidR="003D5F7C" w:rsidRDefault="00D92828" w:rsidP="003D5F7C">
      <w:r>
        <w:t>В)</w:t>
      </w:r>
      <w:r w:rsidR="003D5F7C">
        <w:t xml:space="preserve"> Оформление письменного перевода текста с учетом общих и индивидуальных правил.</w:t>
      </w:r>
    </w:p>
    <w:p w14:paraId="270AE5E5" w14:textId="1C4BEDFA" w:rsidR="00D92828" w:rsidRDefault="00D92828" w:rsidP="00D92828">
      <w:r>
        <w:t>Правильный ответ: Б, А, В</w:t>
      </w:r>
    </w:p>
    <w:p w14:paraId="6822531D" w14:textId="74CBF5B0" w:rsidR="00D92828" w:rsidRDefault="00D92828" w:rsidP="00D92828">
      <w:r>
        <w:t xml:space="preserve">Компетенции (индикаторы): </w:t>
      </w:r>
      <w:r w:rsidR="0034420D" w:rsidRPr="0034420D">
        <w:t>ПК-11 (ПК-11.1)</w:t>
      </w:r>
    </w:p>
    <w:p w14:paraId="75DA1B17" w14:textId="4B4E357E" w:rsidR="009B7476" w:rsidRDefault="009B7476" w:rsidP="00FC65BA">
      <w:pPr>
        <w:ind w:firstLine="0"/>
      </w:pPr>
    </w:p>
    <w:p w14:paraId="3DB14656" w14:textId="062F7082" w:rsidR="009B7476" w:rsidRDefault="009B7476" w:rsidP="009B7476">
      <w:r>
        <w:t>3. Установите правильную последовательность этапов последовательного перевода. Запишите правильную последовательность букв слева направо.</w:t>
      </w:r>
    </w:p>
    <w:p w14:paraId="54E42ADB" w14:textId="77777777" w:rsidR="009B7476" w:rsidRDefault="009B7476" w:rsidP="009B7476">
      <w:r>
        <w:t xml:space="preserve">А) </w:t>
      </w:r>
      <w:proofErr w:type="spellStart"/>
      <w:r w:rsidRPr="00CB7020">
        <w:t>Девербализация</w:t>
      </w:r>
      <w:proofErr w:type="spellEnd"/>
      <w:r w:rsidRPr="00CB7020">
        <w:t xml:space="preserve"> (этап анализа). Происходит смысловая переработка содержания исходного текста. Переводчик воспринимает и сохраняет в памяти или в записи смысловое содержание речи, отвлекаясь от того, какие слова, выражения и синтаксические конструкции выбрал автор оригинала.</w:t>
      </w:r>
    </w:p>
    <w:p w14:paraId="504CF6B0" w14:textId="77777777" w:rsidR="009B7476" w:rsidRDefault="009B7476" w:rsidP="009B7476">
      <w:r>
        <w:t xml:space="preserve">Б) </w:t>
      </w:r>
      <w:proofErr w:type="spellStart"/>
      <w:r w:rsidRPr="00CB7020">
        <w:t>Ревербализация</w:t>
      </w:r>
      <w:proofErr w:type="spellEnd"/>
      <w:r w:rsidRPr="00CB7020">
        <w:t xml:space="preserve"> (этап синтеза). Переводчик ищет способы облечь смыслы в языковую оболочку, но уже на другом языке.</w:t>
      </w:r>
    </w:p>
    <w:p w14:paraId="33A0A3B1" w14:textId="77777777" w:rsidR="009B7476" w:rsidRDefault="009B7476" w:rsidP="009B7476">
      <w:r>
        <w:t xml:space="preserve">В) </w:t>
      </w:r>
      <w:r w:rsidRPr="00CB7020">
        <w:t>Восприятие оригинала. Переводчик получает всю информацию, закодированную на «поверхностном уровне» текста оригинала.</w:t>
      </w:r>
    </w:p>
    <w:p w14:paraId="34B48A67" w14:textId="77777777" w:rsidR="009B7476" w:rsidRDefault="009B7476" w:rsidP="009B7476">
      <w:r>
        <w:t xml:space="preserve">Д) </w:t>
      </w:r>
      <w:r w:rsidRPr="00CB7020">
        <w:t>Озвучивание конечного текста. Этот этап завершает процесс устного перевода.</w:t>
      </w:r>
    </w:p>
    <w:p w14:paraId="0D2E67BD" w14:textId="77777777" w:rsidR="009B7476" w:rsidRDefault="009B7476" w:rsidP="009B7476">
      <w:r>
        <w:t>Правильный ответ: В, А, Б, Д</w:t>
      </w:r>
    </w:p>
    <w:p w14:paraId="484E7ABA" w14:textId="2B3749C5" w:rsidR="009B7476" w:rsidRDefault="009B7476" w:rsidP="009B7476">
      <w:r>
        <w:t xml:space="preserve">Компетенции (индикаторы): </w:t>
      </w:r>
      <w:r w:rsidRPr="009B7476">
        <w:t>ПК-7 (ПК-7.3)</w:t>
      </w:r>
    </w:p>
    <w:p w14:paraId="12671198" w14:textId="77777777" w:rsidR="009B7476" w:rsidRPr="00AD7916" w:rsidRDefault="009B7476" w:rsidP="00FC65BA">
      <w:pPr>
        <w:ind w:firstLine="0"/>
      </w:pPr>
    </w:p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1B1EF91E" w14:textId="6DEA46A8" w:rsidR="00390AF6" w:rsidRDefault="00390AF6" w:rsidP="00705925">
      <w:pPr>
        <w:pStyle w:val="a8"/>
        <w:numPr>
          <w:ilvl w:val="0"/>
          <w:numId w:val="1"/>
        </w:numPr>
      </w:pPr>
      <w:bookmarkStart w:id="5" w:name="_Hlk193608750"/>
      <w:r>
        <w:t>Напишите пропущенное слово:</w:t>
      </w:r>
    </w:p>
    <w:p w14:paraId="13D88D46" w14:textId="74D32F84" w:rsidR="00D7286E" w:rsidRDefault="00D7286E" w:rsidP="00D7286E">
      <w:r>
        <w:t>Названия компаний, периодических изданий, кораблей, улиц, театров и музыкальных групп передаются с помощью ____________:</w:t>
      </w:r>
    </w:p>
    <w:p w14:paraId="60D7A369" w14:textId="5D4F871D" w:rsidR="00D7286E" w:rsidRDefault="00D7286E" w:rsidP="00D7286E">
      <w:pPr>
        <w:ind w:firstLine="0"/>
      </w:pPr>
      <w:r w:rsidRPr="00D7286E">
        <w:rPr>
          <w:lang w:val="en-US"/>
        </w:rPr>
        <w:t>Paramount</w:t>
      </w:r>
      <w:r w:rsidRPr="00D7286E">
        <w:t xml:space="preserve"> </w:t>
      </w:r>
      <w:r w:rsidRPr="00D7286E">
        <w:rPr>
          <w:lang w:val="en-US"/>
        </w:rPr>
        <w:t>Pictures</w:t>
      </w:r>
      <w:r w:rsidRPr="00D7286E">
        <w:t xml:space="preserve"> – </w:t>
      </w:r>
      <w:proofErr w:type="spellStart"/>
      <w:r>
        <w:t>Парамаунт</w:t>
      </w:r>
      <w:proofErr w:type="spellEnd"/>
      <w:r w:rsidRPr="00D7286E">
        <w:t xml:space="preserve"> </w:t>
      </w:r>
      <w:proofErr w:type="spellStart"/>
      <w:r>
        <w:t>пикчерз</w:t>
      </w:r>
      <w:proofErr w:type="spellEnd"/>
      <w:r w:rsidRPr="00D7286E">
        <w:t xml:space="preserve">, </w:t>
      </w:r>
      <w:r>
        <w:t>ВВС</w:t>
      </w:r>
      <w:r w:rsidRPr="00D7286E">
        <w:t xml:space="preserve"> – </w:t>
      </w:r>
      <w:r>
        <w:t>Би</w:t>
      </w:r>
      <w:r w:rsidRPr="00D7286E">
        <w:t>-</w:t>
      </w:r>
      <w:r>
        <w:t>Би</w:t>
      </w:r>
      <w:r w:rsidRPr="00D7286E">
        <w:t>-</w:t>
      </w:r>
      <w:r>
        <w:t>Си</w:t>
      </w:r>
      <w:r w:rsidRPr="00D7286E">
        <w:t xml:space="preserve">, </w:t>
      </w:r>
      <w:r w:rsidRPr="00D7286E">
        <w:rPr>
          <w:lang w:val="en-US"/>
        </w:rPr>
        <w:t>General</w:t>
      </w:r>
      <w:r>
        <w:t xml:space="preserve"> </w:t>
      </w:r>
      <w:proofErr w:type="spellStart"/>
      <w:r>
        <w:t>Electric</w:t>
      </w:r>
      <w:proofErr w:type="spellEnd"/>
      <w:r>
        <w:t xml:space="preserve"> </w:t>
      </w:r>
      <w:proofErr w:type="spellStart"/>
      <w:r>
        <w:t>Corp</w:t>
      </w:r>
      <w:proofErr w:type="spellEnd"/>
      <w:r>
        <w:t xml:space="preserve"> – Дженерал Электрик </w:t>
      </w:r>
      <w:proofErr w:type="spellStart"/>
      <w:r>
        <w:t>Корпорейшен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Wall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(артикль опускается),</w:t>
      </w:r>
    </w:p>
    <w:p w14:paraId="0D630BE0" w14:textId="0749DD80" w:rsidR="00D7286E" w:rsidRDefault="00D7286E" w:rsidP="00D7286E">
      <w:pPr>
        <w:ind w:firstLine="0"/>
      </w:pPr>
      <w:r>
        <w:t>“</w:t>
      </w:r>
      <w:proofErr w:type="spellStart"/>
      <w:r>
        <w:t>Queen</w:t>
      </w:r>
      <w:proofErr w:type="spellEnd"/>
      <w:r>
        <w:t xml:space="preserve"> </w:t>
      </w:r>
      <w:proofErr w:type="spellStart"/>
      <w:r>
        <w:t>Elizabeth</w:t>
      </w:r>
      <w:proofErr w:type="spellEnd"/>
      <w:r>
        <w:t>” – “</w:t>
      </w:r>
      <w:proofErr w:type="spellStart"/>
      <w:r>
        <w:t>Куин</w:t>
      </w:r>
      <w:proofErr w:type="spellEnd"/>
      <w:r>
        <w:t xml:space="preserve"> Элизабет”, </w:t>
      </w:r>
      <w:proofErr w:type="spellStart"/>
      <w:r>
        <w:t>Downing</w:t>
      </w:r>
      <w:proofErr w:type="spellEnd"/>
      <w:r>
        <w:t xml:space="preserve"> </w:t>
      </w:r>
      <w:proofErr w:type="spellStart"/>
      <w:r>
        <w:t>Street</w:t>
      </w:r>
      <w:proofErr w:type="spellEnd"/>
      <w:r>
        <w:t xml:space="preserve"> – Даунинг Стрит, </w:t>
      </w:r>
      <w:proofErr w:type="spellStart"/>
      <w:r>
        <w:t>Bedford</w:t>
      </w:r>
      <w:proofErr w:type="spellEnd"/>
      <w:r>
        <w:t xml:space="preserve"> </w:t>
      </w:r>
      <w:proofErr w:type="spellStart"/>
      <w:r>
        <w:t>Square</w:t>
      </w:r>
      <w:proofErr w:type="spellEnd"/>
      <w:r>
        <w:t xml:space="preserve"> – Бедфорд Сквер</w:t>
      </w:r>
      <w:r w:rsidR="00B974DA">
        <w:t>.</w:t>
      </w:r>
    </w:p>
    <w:p w14:paraId="6E5A1AA1" w14:textId="373612FB" w:rsidR="00390AF6" w:rsidRDefault="00390AF6" w:rsidP="00390AF6">
      <w:r>
        <w:t xml:space="preserve">Правильный ответ: </w:t>
      </w:r>
      <w:r w:rsidR="00D7286E" w:rsidRPr="00D7286E">
        <w:t>транскрипции</w:t>
      </w:r>
    </w:p>
    <w:p w14:paraId="42EF9004" w14:textId="34AF01A0" w:rsidR="00D874BB" w:rsidRDefault="00390AF6" w:rsidP="00390AF6">
      <w:r>
        <w:t xml:space="preserve">Компетенции (индикаторы): </w:t>
      </w:r>
      <w:r w:rsidR="00207E7E" w:rsidRPr="00207E7E">
        <w:t>ПК-7 (ПК-7.3)</w:t>
      </w:r>
    </w:p>
    <w:bookmarkEnd w:id="5"/>
    <w:p w14:paraId="35B37723" w14:textId="10E6D988" w:rsidR="00FC65BA" w:rsidRDefault="00FC65BA" w:rsidP="00705925">
      <w:pPr>
        <w:ind w:firstLine="0"/>
      </w:pPr>
    </w:p>
    <w:p w14:paraId="44B514B2" w14:textId="4F9B175C" w:rsidR="00D7286E" w:rsidRDefault="00D7286E" w:rsidP="00D7286E">
      <w:pPr>
        <w:pStyle w:val="a8"/>
        <w:numPr>
          <w:ilvl w:val="0"/>
          <w:numId w:val="1"/>
        </w:numPr>
      </w:pPr>
      <w:r>
        <w:t>Напишите пропущенное слово:</w:t>
      </w:r>
    </w:p>
    <w:p w14:paraId="399A1757" w14:textId="3B662B9A" w:rsidR="00D7286E" w:rsidRPr="00B974DA" w:rsidRDefault="00D7286E" w:rsidP="00B974DA">
      <w:pPr>
        <w:ind w:firstLine="0"/>
      </w:pPr>
      <w:r>
        <w:t xml:space="preserve">           ___________ – это слова (и словосочетания), называющие объекты, характерные для жизни (быта, культуры, социального и исторического развития) одного народа и чуждые другому; будучи носителями национального и/или исторического колорита, они, как правило,</w:t>
      </w:r>
      <w:r w:rsidR="00B974DA">
        <w:t xml:space="preserve"> </w:t>
      </w:r>
      <w:r>
        <w:t>не имеют точных соответствий (эквивалентов) в других языках, а следовательно, не поддаются переводу на общих основаниях, требуя</w:t>
      </w:r>
      <w:r w:rsidR="00B974DA">
        <w:t xml:space="preserve"> </w:t>
      </w:r>
      <w:r>
        <w:t>особого подхода</w:t>
      </w:r>
      <w:r w:rsidR="00B974DA">
        <w:t xml:space="preserve"> (</w:t>
      </w:r>
      <w:proofErr w:type="spellStart"/>
      <w:r w:rsidR="00B974DA">
        <w:t>Scrooge</w:t>
      </w:r>
      <w:proofErr w:type="spellEnd"/>
      <w:r w:rsidR="00B974DA">
        <w:t xml:space="preserve"> – Скрудж – персонаж Ч. Диккенса (перен. скряга, скупец; </w:t>
      </w:r>
      <w:r w:rsidR="00B974DA" w:rsidRPr="00B974DA">
        <w:rPr>
          <w:lang w:val="en-US"/>
        </w:rPr>
        <w:t>Mickey</w:t>
      </w:r>
      <w:r w:rsidR="00B974DA" w:rsidRPr="00B974DA">
        <w:t xml:space="preserve"> </w:t>
      </w:r>
      <w:r w:rsidR="00B974DA" w:rsidRPr="00B974DA">
        <w:rPr>
          <w:lang w:val="en-US"/>
        </w:rPr>
        <w:t>Mouse</w:t>
      </w:r>
      <w:r w:rsidR="00B974DA" w:rsidRPr="00B974DA">
        <w:t xml:space="preserve"> – </w:t>
      </w:r>
      <w:r w:rsidR="00B974DA">
        <w:t>Микки</w:t>
      </w:r>
      <w:r w:rsidR="00B974DA" w:rsidRPr="00B974DA">
        <w:t xml:space="preserve"> </w:t>
      </w:r>
      <w:r w:rsidR="00B974DA">
        <w:t>Маус</w:t>
      </w:r>
      <w:r w:rsidR="00B974DA" w:rsidRPr="00B974DA">
        <w:t xml:space="preserve"> – </w:t>
      </w:r>
      <w:r w:rsidR="00B974DA">
        <w:t>мышонок</w:t>
      </w:r>
      <w:r w:rsidR="00B974DA" w:rsidRPr="00B974DA">
        <w:t xml:space="preserve">; </w:t>
      </w:r>
      <w:proofErr w:type="spellStart"/>
      <w:r w:rsidR="00B974DA">
        <w:t>Wild</w:t>
      </w:r>
      <w:proofErr w:type="spellEnd"/>
      <w:r w:rsidR="00B974DA">
        <w:t xml:space="preserve"> </w:t>
      </w:r>
      <w:proofErr w:type="spellStart"/>
      <w:r w:rsidR="00B974DA">
        <w:t>West</w:t>
      </w:r>
      <w:proofErr w:type="spellEnd"/>
      <w:r w:rsidR="00B974DA">
        <w:t xml:space="preserve"> </w:t>
      </w:r>
      <w:proofErr w:type="spellStart"/>
      <w:r w:rsidR="00B974DA">
        <w:t>Show</w:t>
      </w:r>
      <w:proofErr w:type="spellEnd"/>
      <w:r w:rsidR="00B974DA">
        <w:t xml:space="preserve"> – цирковое представление о жизни Дикого Запада (со стрельбой и скачками).</w:t>
      </w:r>
    </w:p>
    <w:p w14:paraId="26FB198F" w14:textId="19BD6E2A" w:rsidR="00D7286E" w:rsidRDefault="0034420D" w:rsidP="00D7286E">
      <w:pPr>
        <w:ind w:firstLine="0"/>
      </w:pPr>
      <w:r>
        <w:t xml:space="preserve">          </w:t>
      </w:r>
      <w:r w:rsidR="00D7286E">
        <w:t xml:space="preserve">Правильный ответ: </w:t>
      </w:r>
      <w:r w:rsidR="00D7286E" w:rsidRPr="00D7286E">
        <w:t>реалии</w:t>
      </w:r>
    </w:p>
    <w:p w14:paraId="4B5BCB7C" w14:textId="64FD4200" w:rsidR="0034420D" w:rsidRPr="0034420D" w:rsidRDefault="00D7286E" w:rsidP="0034420D">
      <w:r>
        <w:t xml:space="preserve">Компетенции (индикаторы): </w:t>
      </w:r>
      <w:bookmarkStart w:id="6" w:name="_Hlk193615996"/>
      <w:bookmarkStart w:id="7" w:name="_Hlk193615965"/>
      <w:r w:rsidR="0034420D" w:rsidRPr="0034420D">
        <w:t xml:space="preserve">ПК-11 </w:t>
      </w:r>
      <w:bookmarkEnd w:id="6"/>
      <w:bookmarkEnd w:id="7"/>
      <w:r w:rsidR="00207E7E" w:rsidRPr="00207E7E">
        <w:t>(ПК-11.1)</w:t>
      </w:r>
    </w:p>
    <w:p w14:paraId="528FC3B1" w14:textId="77777777" w:rsidR="00E06F19" w:rsidRDefault="00E06F19" w:rsidP="009B7476"/>
    <w:p w14:paraId="0CCB50F5" w14:textId="24E3CF2D" w:rsidR="009B7476" w:rsidRDefault="009B7476" w:rsidP="009B7476">
      <w:r>
        <w:t>3. Напишите пропущенное слово:</w:t>
      </w:r>
    </w:p>
    <w:p w14:paraId="5386204C" w14:textId="2D440665" w:rsidR="009B7476" w:rsidRDefault="009B7476" w:rsidP="009B7476">
      <w:r>
        <w:t>________ _______ – это преобразования, с помощью которых переводчик осуществляет переход от единиц оригинала к коммуникативно-равноценным единицам ПЯ при невозможности использования регулярных соответствий в условиях заданного контекста.</w:t>
      </w:r>
    </w:p>
    <w:p w14:paraId="5B91DFB2" w14:textId="77777777" w:rsidR="009B7476" w:rsidRDefault="009B7476" w:rsidP="009B7476">
      <w:r>
        <w:t>Правильный ответ: Переводческие трансформации</w:t>
      </w:r>
    </w:p>
    <w:p w14:paraId="063F9293" w14:textId="748556ED" w:rsidR="009B7476" w:rsidRDefault="009B7476" w:rsidP="009B7476">
      <w:r>
        <w:t xml:space="preserve">Компетенции (индикаторы): </w:t>
      </w:r>
      <w:r w:rsidRPr="009B7476">
        <w:t>ПК-11 (ПК-11.1)</w:t>
      </w:r>
    </w:p>
    <w:p w14:paraId="1522CD21" w14:textId="77777777" w:rsidR="000A6B5F" w:rsidRDefault="000A6B5F" w:rsidP="00D7286E">
      <w:pPr>
        <w:ind w:firstLine="0"/>
      </w:pPr>
    </w:p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339DB14D" w14:textId="289BEDC1" w:rsidR="0016408E" w:rsidRDefault="00F83667" w:rsidP="0016408E">
      <w:pPr>
        <w:pStyle w:val="a8"/>
        <w:numPr>
          <w:ilvl w:val="0"/>
          <w:numId w:val="2"/>
        </w:numPr>
      </w:pPr>
      <w:r w:rsidRPr="00F83667">
        <w:t>Напишите пропущенное слово</w:t>
      </w:r>
      <w:r w:rsidR="0016408E">
        <w:t xml:space="preserve"> (словосочетание)</w:t>
      </w:r>
      <w:r w:rsidRPr="00F83667">
        <w:t>.</w:t>
      </w:r>
    </w:p>
    <w:p w14:paraId="6BCB27C2" w14:textId="641A3C92" w:rsidR="009E129E" w:rsidRDefault="009E129E" w:rsidP="00CB5AC6">
      <w:pPr>
        <w:ind w:firstLine="0"/>
      </w:pPr>
      <w:r>
        <w:t>__________ — изучение общих данных об источнике — информация об авторе текста и периоде его создания; стиль текста — область применения текста, его коммуникативная функция и особенности языка; сведения о реципиенте (получатель информации) и источнике (создатель текста); вид заложенной в тексте информации — когнитивная, эмоциональная, эстетическая, оперативная; жанр.</w:t>
      </w:r>
    </w:p>
    <w:p w14:paraId="50120384" w14:textId="04DBEB7C" w:rsidR="00850217" w:rsidRDefault="00850217" w:rsidP="00850217">
      <w:r>
        <w:t>Правильный ответ:</w:t>
      </w:r>
      <w:r w:rsidR="009E129E">
        <w:t xml:space="preserve"> </w:t>
      </w:r>
      <w:proofErr w:type="spellStart"/>
      <w:r w:rsidR="009E129E">
        <w:t>п</w:t>
      </w:r>
      <w:r w:rsidR="009E129E" w:rsidRPr="009E129E">
        <w:t>редпереводческий</w:t>
      </w:r>
      <w:proofErr w:type="spellEnd"/>
      <w:r w:rsidR="009E129E" w:rsidRPr="009E129E">
        <w:t xml:space="preserve"> анализ</w:t>
      </w:r>
      <w:r>
        <w:t xml:space="preserve">/ </w:t>
      </w:r>
      <w:r w:rsidR="009E129E" w:rsidRPr="009E129E">
        <w:t>предварительное изучение текста перевода</w:t>
      </w:r>
      <w:r w:rsidR="009E129E">
        <w:t>/ сбор общих данных об источнике перевода</w:t>
      </w:r>
    </w:p>
    <w:p w14:paraId="53E85731" w14:textId="2E41641A" w:rsidR="00850217" w:rsidRDefault="00850217" w:rsidP="0064795C">
      <w:r>
        <w:t xml:space="preserve">Компетенции (индикаторы): </w:t>
      </w:r>
      <w:r w:rsidR="0034420D" w:rsidRPr="0034420D">
        <w:t>ПК-11 (ПК-11.1)</w:t>
      </w:r>
    </w:p>
    <w:p w14:paraId="5C721333" w14:textId="77777777" w:rsidR="00254E20" w:rsidRDefault="00254E20" w:rsidP="0064795C"/>
    <w:p w14:paraId="78F89B3E" w14:textId="39BE152E" w:rsidR="000A6B5F" w:rsidRDefault="000A6B5F" w:rsidP="000A6B5F">
      <w:pPr>
        <w:pStyle w:val="a8"/>
        <w:numPr>
          <w:ilvl w:val="0"/>
          <w:numId w:val="2"/>
        </w:numPr>
      </w:pPr>
      <w:r>
        <w:t>Напишите пропущенное слово (словосочетание).</w:t>
      </w:r>
    </w:p>
    <w:p w14:paraId="746887BD" w14:textId="1F0ABAF1" w:rsidR="000A6B5F" w:rsidRDefault="00CC30A8" w:rsidP="00CC30A8">
      <w:r>
        <w:t xml:space="preserve">__________ – это лексико-грамматическая трансформация, при которой лексическая единица ИЯ заменяется словосочетанием, эксплицирующим ее значение, т.е. дающим более или менее полное объяснение или определение этого значения на ПЯ </w:t>
      </w:r>
      <w:r w:rsidRPr="00CC30A8">
        <w:t>(</w:t>
      </w:r>
      <w:r>
        <w:t>Саг</w:t>
      </w:r>
      <w:r w:rsidRPr="00CC30A8">
        <w:t xml:space="preserve"> </w:t>
      </w:r>
      <w:r w:rsidRPr="00CC30A8">
        <w:rPr>
          <w:lang w:val="en-US"/>
        </w:rPr>
        <w:t>owners</w:t>
      </w:r>
      <w:r w:rsidRPr="00CC30A8">
        <w:t xml:space="preserve"> </w:t>
      </w:r>
      <w:r w:rsidRPr="00CC30A8">
        <w:rPr>
          <w:lang w:val="en-US"/>
        </w:rPr>
        <w:t>from</w:t>
      </w:r>
      <w:r w:rsidRPr="00CC30A8">
        <w:t xml:space="preserve"> </w:t>
      </w:r>
      <w:r w:rsidRPr="00CC30A8">
        <w:rPr>
          <w:lang w:val="en-US"/>
        </w:rPr>
        <w:t>the</w:t>
      </w:r>
      <w:r w:rsidRPr="00CC30A8">
        <w:t xml:space="preserve"> </w:t>
      </w:r>
      <w:r w:rsidRPr="00CC30A8">
        <w:rPr>
          <w:lang w:val="en-US"/>
        </w:rPr>
        <w:t>midway</w:t>
      </w:r>
      <w:r w:rsidRPr="00CC30A8">
        <w:t xml:space="preserve"> </w:t>
      </w:r>
      <w:r w:rsidRPr="00CC30A8">
        <w:rPr>
          <w:lang w:val="en-US"/>
        </w:rPr>
        <w:t>towns</w:t>
      </w:r>
      <w:r w:rsidRPr="00CC30A8">
        <w:t xml:space="preserve"> </w:t>
      </w:r>
      <w:r w:rsidRPr="00CC30A8">
        <w:rPr>
          <w:lang w:val="en-US"/>
        </w:rPr>
        <w:t>ran</w:t>
      </w:r>
      <w:r w:rsidRPr="00CC30A8">
        <w:t xml:space="preserve"> </w:t>
      </w:r>
      <w:r w:rsidRPr="00CC30A8">
        <w:rPr>
          <w:lang w:val="en-US"/>
        </w:rPr>
        <w:t>a</w:t>
      </w:r>
      <w:r w:rsidRPr="00CC30A8">
        <w:t xml:space="preserve"> </w:t>
      </w:r>
      <w:r w:rsidRPr="00CC30A8">
        <w:rPr>
          <w:lang w:val="en-US"/>
        </w:rPr>
        <w:t>shuttle</w:t>
      </w:r>
      <w:r w:rsidRPr="00CC30A8">
        <w:t xml:space="preserve"> </w:t>
      </w:r>
      <w:r w:rsidRPr="00CC30A8">
        <w:rPr>
          <w:lang w:val="en-US"/>
        </w:rPr>
        <w:t>service</w:t>
      </w:r>
      <w:r w:rsidRPr="00CC30A8">
        <w:t xml:space="preserve"> </w:t>
      </w:r>
      <w:r w:rsidRPr="00CC30A8">
        <w:rPr>
          <w:lang w:val="en-US"/>
        </w:rPr>
        <w:t>for</w:t>
      </w:r>
      <w:r w:rsidRPr="00CC30A8">
        <w:t xml:space="preserve"> </w:t>
      </w:r>
      <w:r w:rsidRPr="00CC30A8">
        <w:rPr>
          <w:lang w:val="en-US"/>
        </w:rPr>
        <w:t>parents</w:t>
      </w:r>
      <w:r w:rsidRPr="00CC30A8">
        <w:t xml:space="preserve"> </w:t>
      </w:r>
      <w:r w:rsidRPr="00CC30A8">
        <w:rPr>
          <w:lang w:val="en-US"/>
        </w:rPr>
        <w:t>visiting</w:t>
      </w:r>
      <w:r>
        <w:t xml:space="preserve"> </w:t>
      </w:r>
      <w:r w:rsidRPr="00CC30A8">
        <w:rPr>
          <w:lang w:val="en-US"/>
        </w:rPr>
        <w:t>the</w:t>
      </w:r>
      <w:r w:rsidRPr="00CC30A8">
        <w:t xml:space="preserve"> </w:t>
      </w:r>
      <w:r w:rsidRPr="00CC30A8">
        <w:rPr>
          <w:lang w:val="en-US"/>
        </w:rPr>
        <w:t>children</w:t>
      </w:r>
      <w:r w:rsidRPr="00CC30A8">
        <w:t xml:space="preserve"> </w:t>
      </w:r>
      <w:r w:rsidRPr="00CC30A8">
        <w:rPr>
          <w:lang w:val="en-US"/>
        </w:rPr>
        <w:t>injured</w:t>
      </w:r>
      <w:r w:rsidRPr="00CC30A8">
        <w:t xml:space="preserve"> </w:t>
      </w:r>
      <w:r w:rsidRPr="00CC30A8">
        <w:rPr>
          <w:lang w:val="en-US"/>
        </w:rPr>
        <w:t>in</w:t>
      </w:r>
      <w:r w:rsidRPr="00CC30A8">
        <w:t xml:space="preserve"> </w:t>
      </w:r>
      <w:r w:rsidRPr="00CC30A8">
        <w:rPr>
          <w:lang w:val="en-US"/>
        </w:rPr>
        <w:t>the</w:t>
      </w:r>
      <w:r w:rsidRPr="00CC30A8">
        <w:t xml:space="preserve"> </w:t>
      </w:r>
      <w:r w:rsidRPr="00CC30A8">
        <w:rPr>
          <w:lang w:val="en-US"/>
        </w:rPr>
        <w:t>accident</w:t>
      </w:r>
      <w:r w:rsidRPr="00CC30A8">
        <w:t xml:space="preserve">. – </w:t>
      </w:r>
      <w:r>
        <w:t>Владельцы</w:t>
      </w:r>
      <w:r w:rsidRPr="00CC30A8">
        <w:t xml:space="preserve"> </w:t>
      </w:r>
      <w:r>
        <w:t>автомашин</w:t>
      </w:r>
      <w:r w:rsidRPr="00CC30A8">
        <w:t xml:space="preserve"> </w:t>
      </w:r>
      <w:r>
        <w:t>из</w:t>
      </w:r>
      <w:r w:rsidRPr="00CC30A8">
        <w:t xml:space="preserve"> </w:t>
      </w:r>
      <w:r>
        <w:t>городов</w:t>
      </w:r>
      <w:r w:rsidRPr="00CC30A8">
        <w:t>,</w:t>
      </w:r>
      <w:r>
        <w:t xml:space="preserve"> лежащих между этими двумя пунктами, непрерывно привозили и отвозили родителей, которые навещали своих детей, пострадавших во время крушения).</w:t>
      </w:r>
    </w:p>
    <w:p w14:paraId="692C655A" w14:textId="228C68C8" w:rsidR="000A6B5F" w:rsidRDefault="000A6B5F" w:rsidP="000A6B5F">
      <w:r>
        <w:t xml:space="preserve">Правильный ответ: </w:t>
      </w:r>
      <w:r w:rsidR="00CC30A8">
        <w:t>э</w:t>
      </w:r>
      <w:r w:rsidR="00CC30A8" w:rsidRPr="00CC30A8">
        <w:t>кспликация</w:t>
      </w:r>
      <w:r w:rsidR="00CC30A8">
        <w:t>/</w:t>
      </w:r>
      <w:r w:rsidR="00CC30A8" w:rsidRPr="00CC30A8">
        <w:t xml:space="preserve"> описательный перевод</w:t>
      </w:r>
      <w:r>
        <w:t xml:space="preserve"> /</w:t>
      </w:r>
      <w:r w:rsidR="00CC30A8" w:rsidRPr="00CC30A8">
        <w:t xml:space="preserve"> дескриптивный</w:t>
      </w:r>
      <w:r>
        <w:t xml:space="preserve"> </w:t>
      </w:r>
    </w:p>
    <w:p w14:paraId="45038EC2" w14:textId="7548E378" w:rsidR="00850217" w:rsidRDefault="000A6B5F" w:rsidP="000A6B5F">
      <w:r>
        <w:t xml:space="preserve">Компетенции (индикаторы): </w:t>
      </w:r>
      <w:r w:rsidR="0034420D" w:rsidRPr="0034420D">
        <w:t>ПК-7 (ПК-7.3)</w:t>
      </w:r>
    </w:p>
    <w:p w14:paraId="2DD322CD" w14:textId="0538076A" w:rsidR="000A6B5F" w:rsidRDefault="000A6B5F" w:rsidP="000A6B5F"/>
    <w:p w14:paraId="619BF810" w14:textId="07B56383" w:rsidR="00FF49EC" w:rsidRDefault="00FF49EC" w:rsidP="00FF49EC">
      <w:r>
        <w:t xml:space="preserve">3. </w:t>
      </w:r>
      <w:r w:rsidRPr="0087631B">
        <w:t>Напишите пропущенное слово (словосочетание)</w:t>
      </w:r>
    </w:p>
    <w:p w14:paraId="37886524" w14:textId="77777777" w:rsidR="00FF49EC" w:rsidRDefault="00FF49EC" w:rsidP="00FF49EC">
      <w:r>
        <w:t>_______ ______ – это вид перевода, при котором и текст оригинала, и текст перевода выступают в виде фиксированных текстов. Переводчик в процессе осуществления своей деятельности имеет неограниченную возможность обращаться как к тексту оригинала, так и к тексту перевода.</w:t>
      </w:r>
    </w:p>
    <w:p w14:paraId="069CDC11" w14:textId="77777777" w:rsidR="00FF49EC" w:rsidRDefault="00FF49EC" w:rsidP="00FF49EC">
      <w:r>
        <w:t xml:space="preserve">Правильный ответ: </w:t>
      </w:r>
      <w:r w:rsidRPr="00696F20">
        <w:t>Письменный перевод</w:t>
      </w:r>
    </w:p>
    <w:p w14:paraId="2AA2F4A0" w14:textId="77777777" w:rsidR="00FF49EC" w:rsidRDefault="00FF49EC" w:rsidP="00FF49EC">
      <w:r>
        <w:t xml:space="preserve">Компетенции (индикаторы): </w:t>
      </w:r>
      <w:r w:rsidRPr="0034420D">
        <w:t>ПК-11 (ПК-11.1)</w:t>
      </w:r>
    </w:p>
    <w:p w14:paraId="51811F56" w14:textId="77777777" w:rsidR="00FF49EC" w:rsidRPr="0050337A" w:rsidRDefault="00FF49EC" w:rsidP="00E06F19">
      <w:pPr>
        <w:ind w:firstLine="0"/>
      </w:pPr>
    </w:p>
    <w:p w14:paraId="0FD241CD" w14:textId="51ACF199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08B8B617" w14:textId="3E3A74FD" w:rsidR="0016408E" w:rsidRDefault="0016408E" w:rsidP="00E37536">
      <w:pPr>
        <w:pStyle w:val="a8"/>
        <w:numPr>
          <w:ilvl w:val="0"/>
          <w:numId w:val="3"/>
        </w:numPr>
      </w:pPr>
      <w:r>
        <w:t>Напишите эссе на тему «</w:t>
      </w:r>
      <w:r w:rsidR="00E37536" w:rsidRPr="00E37536">
        <w:t>Перевод переменных сочетаний и вопрос о разной сочетаемости слов в двух языках</w:t>
      </w:r>
      <w:r>
        <w:t>».</w:t>
      </w:r>
    </w:p>
    <w:p w14:paraId="026B350D" w14:textId="7FEE175F" w:rsidR="00850217" w:rsidRDefault="0016408E" w:rsidP="0064795C">
      <w:r>
        <w:t>Время выполнения – 15 мин.</w:t>
      </w:r>
      <w:r w:rsidR="0064795C">
        <w:t xml:space="preserve"> </w:t>
      </w:r>
    </w:p>
    <w:p w14:paraId="32920A20" w14:textId="5BD70FFE" w:rsidR="00850217" w:rsidRDefault="00FF49EC" w:rsidP="00FF49EC">
      <w:pPr>
        <w:ind w:firstLine="0"/>
      </w:pPr>
      <w:r>
        <w:t xml:space="preserve">          </w:t>
      </w:r>
      <w:r w:rsidR="00850217">
        <w:t xml:space="preserve">Ожидаемый результат: </w:t>
      </w:r>
      <w:proofErr w:type="gramStart"/>
      <w:r w:rsidR="00E37536" w:rsidRPr="00E37536">
        <w:t>В</w:t>
      </w:r>
      <w:proofErr w:type="gramEnd"/>
      <w:r w:rsidR="00E37536" w:rsidRPr="00E37536">
        <w:t xml:space="preserve"> каждом языке существуют свои нормы сочетаемости. То, что возможно в одном языке, может быть неприемлемо для другого. Это заставляет переводчика подбирать понятные сочетания в языке перевода. Возможность сочетания слов друг с другом далеко не беспредельна. Наибольшей способностью вступать в свободные сочетания с другими словами обладают служебные слова (союзы, предлоги), вспомогательные глаголы (быть, стать), некоторые оценочные прилагательные (хороший, большой и т. п.)</w:t>
      </w:r>
      <w:r w:rsidR="00074A6A">
        <w:t>.</w:t>
      </w:r>
      <w:r w:rsidR="00074A6A" w:rsidRPr="00074A6A">
        <w:t xml:space="preserve"> Сохранение в переводе сочетаний, типичных для другого языка, было бы буквализмом и нарушением норм языка, на который делается перевод. При переводе на русский язык следует пользоваться существующими в нем соответствующими по смыслу сочетаниями. Например, </w:t>
      </w:r>
      <w:proofErr w:type="spellStart"/>
      <w:r w:rsidR="00074A6A" w:rsidRPr="00074A6A">
        <w:t>high</w:t>
      </w:r>
      <w:proofErr w:type="spellEnd"/>
      <w:r w:rsidR="00074A6A" w:rsidRPr="00074A6A">
        <w:t xml:space="preserve"> </w:t>
      </w:r>
      <w:proofErr w:type="spellStart"/>
      <w:r w:rsidR="00074A6A" w:rsidRPr="00074A6A">
        <w:t>hopes</w:t>
      </w:r>
      <w:proofErr w:type="spellEnd"/>
      <w:r w:rsidR="00074A6A" w:rsidRPr="00074A6A">
        <w:t xml:space="preserve"> -- «большие надежды»; </w:t>
      </w:r>
      <w:proofErr w:type="spellStart"/>
      <w:r w:rsidR="00074A6A" w:rsidRPr="00074A6A">
        <w:t>breakneck</w:t>
      </w:r>
      <w:proofErr w:type="spellEnd"/>
      <w:r w:rsidR="00074A6A" w:rsidRPr="00074A6A">
        <w:t xml:space="preserve"> </w:t>
      </w:r>
      <w:proofErr w:type="spellStart"/>
      <w:r w:rsidR="00074A6A" w:rsidRPr="00074A6A">
        <w:t>rapidity</w:t>
      </w:r>
      <w:proofErr w:type="spellEnd"/>
      <w:r w:rsidR="00074A6A" w:rsidRPr="00074A6A">
        <w:t xml:space="preserve"> -- «головокружительная быстрота» и т. п. Существует несколько факторов, которые определяют сочетаемость слова. В первую очередь она зависит от количества</w:t>
      </w:r>
      <w:r w:rsidR="00074A6A">
        <w:t xml:space="preserve"> </w:t>
      </w:r>
      <w:r w:rsidR="00074A6A" w:rsidRPr="00074A6A">
        <w:t>значений слова. Поскольку смысловая структура слова с одним и тем же значением в разных языках часто не совпадает, не совпадает и их сочетаемость. Во-вторых, сочетаемость зависит от тех связей, которые существуют в реальной действительности у тех предметов или явлений, которые обозначает слово.</w:t>
      </w:r>
      <w:r w:rsidR="000951FC" w:rsidRPr="000951FC">
        <w:t xml:space="preserve"> Чем шире семантический объем слова, тем шире его сочетаемость</w:t>
      </w:r>
      <w:r w:rsidR="000951FC">
        <w:t xml:space="preserve">. </w:t>
      </w:r>
      <w:r w:rsidR="000951FC" w:rsidRPr="000951FC">
        <w:t>Изучая слово, важно знать его лексическую сочетаемость с другими словами. Например, словосочетани</w:t>
      </w:r>
      <w:r w:rsidR="000951FC">
        <w:t>я</w:t>
      </w:r>
      <w:r w:rsidR="000951FC" w:rsidRPr="000951FC">
        <w:t xml:space="preserve"> со словом </w:t>
      </w:r>
      <w:proofErr w:type="spellStart"/>
      <w:r w:rsidR="000951FC" w:rsidRPr="000951FC">
        <w:t>heavy</w:t>
      </w:r>
      <w:proofErr w:type="spellEnd"/>
      <w:r w:rsidR="000951FC" w:rsidRPr="000951FC">
        <w:t xml:space="preserve"> в значении “большой по количеству, степени и серьезности”: </w:t>
      </w:r>
      <w:proofErr w:type="spellStart"/>
      <w:r w:rsidR="000951FC" w:rsidRPr="000951FC">
        <w:t>heavy</w:t>
      </w:r>
      <w:proofErr w:type="spellEnd"/>
      <w:r w:rsidR="000951FC" w:rsidRPr="000951FC">
        <w:t xml:space="preserve"> </w:t>
      </w:r>
      <w:proofErr w:type="spellStart"/>
      <w:r w:rsidR="000951FC" w:rsidRPr="000951FC">
        <w:t>traffic</w:t>
      </w:r>
      <w:proofErr w:type="spellEnd"/>
      <w:r w:rsidR="000951FC" w:rsidRPr="000951FC">
        <w:t xml:space="preserve"> (интенсивное движение), </w:t>
      </w:r>
      <w:proofErr w:type="spellStart"/>
      <w:r w:rsidR="000951FC" w:rsidRPr="000951FC">
        <w:t>heavy</w:t>
      </w:r>
      <w:proofErr w:type="spellEnd"/>
      <w:r w:rsidR="000951FC" w:rsidRPr="000951FC">
        <w:t xml:space="preserve"> </w:t>
      </w:r>
      <w:proofErr w:type="spellStart"/>
      <w:r w:rsidR="000951FC" w:rsidRPr="000951FC">
        <w:t>rain</w:t>
      </w:r>
      <w:proofErr w:type="spellEnd"/>
      <w:r w:rsidR="000951FC" w:rsidRPr="000951FC">
        <w:t>/</w:t>
      </w:r>
      <w:proofErr w:type="spellStart"/>
      <w:r w:rsidR="000951FC" w:rsidRPr="000951FC">
        <w:t>snow</w:t>
      </w:r>
      <w:proofErr w:type="spellEnd"/>
      <w:r w:rsidR="000951FC" w:rsidRPr="000951FC">
        <w:t xml:space="preserve"> (сильный дождь/снег), </w:t>
      </w:r>
      <w:proofErr w:type="spellStart"/>
      <w:r w:rsidR="000951FC" w:rsidRPr="000951FC">
        <w:t>heavy</w:t>
      </w:r>
      <w:proofErr w:type="spellEnd"/>
      <w:r w:rsidR="000951FC" w:rsidRPr="000951FC">
        <w:t xml:space="preserve"> </w:t>
      </w:r>
      <w:proofErr w:type="spellStart"/>
      <w:r w:rsidR="000951FC" w:rsidRPr="000951FC">
        <w:t>smoker</w:t>
      </w:r>
      <w:proofErr w:type="spellEnd"/>
      <w:r w:rsidR="000951FC" w:rsidRPr="000951FC">
        <w:t xml:space="preserve"> (заядлый курильщик), </w:t>
      </w:r>
      <w:proofErr w:type="spellStart"/>
      <w:r w:rsidR="000951FC" w:rsidRPr="000951FC">
        <w:t>heavy</w:t>
      </w:r>
      <w:proofErr w:type="spellEnd"/>
      <w:r w:rsidR="000951FC" w:rsidRPr="000951FC">
        <w:t xml:space="preserve"> </w:t>
      </w:r>
      <w:proofErr w:type="spellStart"/>
      <w:r w:rsidR="000951FC" w:rsidRPr="000951FC">
        <w:t>burden</w:t>
      </w:r>
      <w:proofErr w:type="spellEnd"/>
      <w:r w:rsidR="000951FC" w:rsidRPr="000951FC">
        <w:t xml:space="preserve"> (тяжелое бремя), </w:t>
      </w:r>
      <w:proofErr w:type="spellStart"/>
      <w:r w:rsidR="000951FC" w:rsidRPr="000951FC">
        <w:t>heavy</w:t>
      </w:r>
      <w:proofErr w:type="spellEnd"/>
      <w:r w:rsidR="000951FC" w:rsidRPr="000951FC">
        <w:t xml:space="preserve"> </w:t>
      </w:r>
      <w:proofErr w:type="spellStart"/>
      <w:r w:rsidR="000951FC" w:rsidRPr="000951FC">
        <w:t>demands</w:t>
      </w:r>
      <w:proofErr w:type="spellEnd"/>
      <w:r w:rsidR="000951FC" w:rsidRPr="000951FC">
        <w:t xml:space="preserve"> (высокие </w:t>
      </w:r>
      <w:proofErr w:type="spellStart"/>
      <w:r w:rsidR="000951FC" w:rsidRPr="000951FC">
        <w:t>требовани</w:t>
      </w:r>
      <w:proofErr w:type="spellEnd"/>
      <w:r w:rsidR="000951FC" w:rsidRPr="000951FC">
        <w:t>),</w:t>
      </w:r>
      <w:r w:rsidR="000951FC">
        <w:t xml:space="preserve"> </w:t>
      </w:r>
      <w:proofErr w:type="spellStart"/>
      <w:r w:rsidR="000951FC" w:rsidRPr="000951FC">
        <w:t>heavy</w:t>
      </w:r>
      <w:proofErr w:type="spellEnd"/>
      <w:r w:rsidR="000951FC" w:rsidRPr="000951FC">
        <w:t xml:space="preserve"> </w:t>
      </w:r>
      <w:proofErr w:type="spellStart"/>
      <w:r w:rsidR="000951FC" w:rsidRPr="000951FC">
        <w:t>losses</w:t>
      </w:r>
      <w:proofErr w:type="spellEnd"/>
      <w:r w:rsidR="000951FC" w:rsidRPr="000951FC">
        <w:t xml:space="preserve"> (значительные потери), </w:t>
      </w:r>
      <w:proofErr w:type="spellStart"/>
      <w:r w:rsidR="000951FC" w:rsidRPr="000951FC">
        <w:t>heavy</w:t>
      </w:r>
      <w:proofErr w:type="spellEnd"/>
      <w:r w:rsidR="000951FC" w:rsidRPr="000951FC">
        <w:t xml:space="preserve"> </w:t>
      </w:r>
      <w:proofErr w:type="spellStart"/>
      <w:r w:rsidR="000951FC" w:rsidRPr="000951FC">
        <w:t>cold</w:t>
      </w:r>
      <w:proofErr w:type="spellEnd"/>
      <w:r w:rsidR="000951FC" w:rsidRPr="000951FC">
        <w:t xml:space="preserve"> (сильная простуда).</w:t>
      </w:r>
    </w:p>
    <w:p w14:paraId="269993C8" w14:textId="49A83FDB" w:rsidR="00637EDE" w:rsidRDefault="00FF49EC" w:rsidP="00FF49EC">
      <w:pPr>
        <w:ind w:firstLine="0"/>
      </w:pPr>
      <w:r>
        <w:t xml:space="preserve">          </w:t>
      </w:r>
      <w:r w:rsidR="00637EDE" w:rsidRPr="00637EDE">
        <w:t>Критерий оценивания: наличие в ответе содержательных единиц «</w:t>
      </w:r>
      <w:r w:rsidR="00E37536" w:rsidRPr="00E37536">
        <w:t>нормы</w:t>
      </w:r>
      <w:r>
        <w:t xml:space="preserve"> </w:t>
      </w:r>
      <w:r w:rsidR="00E37536" w:rsidRPr="00E37536">
        <w:t>сочетаемости</w:t>
      </w:r>
      <w:r w:rsidR="00637EDE" w:rsidRPr="00637EDE">
        <w:t>», «</w:t>
      </w:r>
      <w:r w:rsidR="00E37536" w:rsidRPr="00E37536">
        <w:t>свободные сочетания</w:t>
      </w:r>
      <w:r w:rsidR="00637EDE" w:rsidRPr="00637EDE">
        <w:t>»</w:t>
      </w:r>
      <w:r w:rsidR="00F360A2">
        <w:t>, «</w:t>
      </w:r>
      <w:r w:rsidR="000951FC" w:rsidRPr="000951FC">
        <w:t>лексическ</w:t>
      </w:r>
      <w:r w:rsidR="000951FC">
        <w:t>ая</w:t>
      </w:r>
      <w:r w:rsidR="000951FC" w:rsidRPr="000951FC">
        <w:t xml:space="preserve"> сочетаемость</w:t>
      </w:r>
      <w:r w:rsidR="00F360A2">
        <w:t>»</w:t>
      </w:r>
      <w:r w:rsidR="00637EDE" w:rsidRPr="00637EDE">
        <w:t>.</w:t>
      </w:r>
    </w:p>
    <w:p w14:paraId="268B1ED7" w14:textId="0A22A90E" w:rsidR="00F51BB9" w:rsidRDefault="00850217" w:rsidP="00850217">
      <w:r>
        <w:t xml:space="preserve">Компетенции (индикаторы): </w:t>
      </w:r>
      <w:r w:rsidR="0034420D" w:rsidRPr="0034420D">
        <w:t>ПК-11 (ПК-11.1)</w:t>
      </w:r>
    </w:p>
    <w:p w14:paraId="21846690" w14:textId="6F5F6BD1" w:rsidR="000951FC" w:rsidRDefault="000951FC" w:rsidP="00850217"/>
    <w:p w14:paraId="267510A8" w14:textId="02C13992" w:rsidR="00865B58" w:rsidRDefault="000951FC" w:rsidP="00991803">
      <w:pPr>
        <w:pStyle w:val="a8"/>
        <w:numPr>
          <w:ilvl w:val="0"/>
          <w:numId w:val="3"/>
        </w:numPr>
        <w:ind w:left="0" w:firstLine="709"/>
      </w:pPr>
      <w:r>
        <w:t>Прочитайте текст задания</w:t>
      </w:r>
      <w:r w:rsidR="00865B58">
        <w:t xml:space="preserve"> и дайте ответ на вопрос: «В</w:t>
      </w:r>
      <w:r w:rsidR="00865B58" w:rsidRPr="00865B58">
        <w:t xml:space="preserve"> чем заключается</w:t>
      </w:r>
      <w:r w:rsidR="00865B58">
        <w:t xml:space="preserve"> </w:t>
      </w:r>
      <w:r w:rsidR="00865B58" w:rsidRPr="00865B58">
        <w:t>суть опровержения теории непереводимости?</w:t>
      </w:r>
      <w:r w:rsidR="00865B58">
        <w:t>»</w:t>
      </w:r>
      <w:r>
        <w:t>. Продумайте логику и полноту ответа. Запишите</w:t>
      </w:r>
      <w:r w:rsidR="00991803">
        <w:t xml:space="preserve"> </w:t>
      </w:r>
      <w:r>
        <w:t>ответ, используя четкие компактные формулировки.</w:t>
      </w:r>
    </w:p>
    <w:p w14:paraId="7267DA9B" w14:textId="77777777" w:rsidR="00412B8A" w:rsidRDefault="00865B58" w:rsidP="00412B8A">
      <w:r>
        <w:t xml:space="preserve">     </w:t>
      </w:r>
      <w:r w:rsidR="00412B8A">
        <w:t xml:space="preserve">Время выполнения – 15 мин. </w:t>
      </w:r>
    </w:p>
    <w:p w14:paraId="2BB204A0" w14:textId="08F9CE31" w:rsidR="00865B58" w:rsidRDefault="00991803" w:rsidP="00412B8A">
      <w:pPr>
        <w:ind w:firstLine="993"/>
      </w:pPr>
      <w:r>
        <w:t>Ожидаемый результат:</w:t>
      </w:r>
      <w:r w:rsidR="00865B58">
        <w:t xml:space="preserve"> Широкую известность получило высказывание о переводе </w:t>
      </w:r>
      <w:proofErr w:type="spellStart"/>
      <w:r w:rsidR="00865B58">
        <w:t>В.Гумбольдта</w:t>
      </w:r>
      <w:proofErr w:type="spellEnd"/>
      <w:r w:rsidR="00865B58">
        <w:t>, который в письме к Шлегелю выразил сомнение в самой возможности успешного перевода, поскольку, по его мнению, «переводчик неизбежно должен разбиться об один из двух подводных камней, слишком точно придерживаясь либо своего</w:t>
      </w:r>
      <w:r>
        <w:t xml:space="preserve"> </w:t>
      </w:r>
      <w:r w:rsidR="00865B58">
        <w:t xml:space="preserve">подлинника за счет вкуса и языка собственного народа, либо своеобразия собственного народа за счет своего подлинника». </w:t>
      </w:r>
      <w:r w:rsidR="00851E4F">
        <w:t xml:space="preserve">В </w:t>
      </w:r>
      <w:r w:rsidR="00865B58">
        <w:t>ходе разработки лингвистической теории перевода была</w:t>
      </w:r>
      <w:r w:rsidR="00851E4F">
        <w:t xml:space="preserve"> </w:t>
      </w:r>
      <w:r w:rsidR="00865B58">
        <w:t>продемонстрирована некорректность теории непереводимости.</w:t>
      </w:r>
      <w:r w:rsidR="00851E4F">
        <w:t xml:space="preserve"> Р</w:t>
      </w:r>
      <w:r w:rsidR="00865B58">
        <w:t>ассмотрение перевода с позиций языкознания четко определило</w:t>
      </w:r>
      <w:r w:rsidR="00851E4F">
        <w:t xml:space="preserve"> </w:t>
      </w:r>
      <w:r w:rsidR="00865B58">
        <w:t xml:space="preserve">невозможность полного тождества содержания оригинала и перевода. </w:t>
      </w:r>
      <w:r w:rsidR="00851E4F">
        <w:t>Я</w:t>
      </w:r>
      <w:r w:rsidR="00865B58">
        <w:t>зыковое своеобразие любого текста, ориентированность</w:t>
      </w:r>
      <w:r w:rsidR="00851E4F">
        <w:t xml:space="preserve"> </w:t>
      </w:r>
      <w:r w:rsidR="00865B58">
        <w:t>его</w:t>
      </w:r>
      <w:r w:rsidR="00851E4F">
        <w:t xml:space="preserve"> </w:t>
      </w:r>
      <w:r w:rsidR="00865B58">
        <w:t>содержания на определенный языковой коллектив, обладающий</w:t>
      </w:r>
      <w:r w:rsidR="00851E4F">
        <w:t xml:space="preserve"> </w:t>
      </w:r>
      <w:r w:rsidR="00865B58">
        <w:t>лишь ему присущими «фоновыми» знаниями и культурно-историческими особенностями, не могут быть с абсолютной полнотой</w:t>
      </w:r>
      <w:r w:rsidR="00851E4F">
        <w:t xml:space="preserve"> </w:t>
      </w:r>
      <w:r w:rsidR="00865B58">
        <w:t xml:space="preserve">«воссозданы» на другом языке. </w:t>
      </w:r>
      <w:r w:rsidR="00851E4F">
        <w:t>П</w:t>
      </w:r>
      <w:r w:rsidR="00865B58">
        <w:t>оэтому перевод не предполагает</w:t>
      </w:r>
      <w:r w:rsidR="00851E4F">
        <w:t xml:space="preserve"> </w:t>
      </w:r>
      <w:r w:rsidR="00865B58">
        <w:t>создания тождественного текста, но отсутствие тождества не может</w:t>
      </w:r>
      <w:r w:rsidR="00851E4F">
        <w:t xml:space="preserve"> </w:t>
      </w:r>
      <w:r w:rsidR="00865B58">
        <w:t>служить доказательством невозможности перевода.</w:t>
      </w:r>
    </w:p>
    <w:p w14:paraId="661BBD8A" w14:textId="6EE668AC" w:rsidR="000951FC" w:rsidRDefault="000951FC" w:rsidP="000951FC">
      <w:r>
        <w:t>Критерий оценивания: наличие в ответе содержательных единиц «</w:t>
      </w:r>
      <w:r w:rsidR="00851E4F" w:rsidRPr="00851E4F">
        <w:t>теори</w:t>
      </w:r>
      <w:r w:rsidR="00851E4F">
        <w:t>я</w:t>
      </w:r>
      <w:r w:rsidR="00851E4F" w:rsidRPr="00851E4F">
        <w:t xml:space="preserve"> непереводимости</w:t>
      </w:r>
      <w:r>
        <w:t>», «</w:t>
      </w:r>
      <w:r w:rsidR="00851E4F" w:rsidRPr="00851E4F">
        <w:t>тождеств</w:t>
      </w:r>
      <w:r w:rsidR="00851E4F">
        <w:t>о</w:t>
      </w:r>
      <w:r w:rsidR="00851E4F" w:rsidRPr="00851E4F">
        <w:t xml:space="preserve"> содержания оригинала и перевода</w:t>
      </w:r>
      <w:r>
        <w:t>», «</w:t>
      </w:r>
      <w:r w:rsidR="00851E4F">
        <w:t>тождество</w:t>
      </w:r>
      <w:r>
        <w:t>».</w:t>
      </w:r>
    </w:p>
    <w:p w14:paraId="3AB81209" w14:textId="399CC1D8" w:rsidR="000951FC" w:rsidRDefault="000951FC" w:rsidP="000951FC">
      <w:r>
        <w:t xml:space="preserve">Компетенции (индикаторы): </w:t>
      </w:r>
      <w:r w:rsidR="0034420D" w:rsidRPr="0034420D">
        <w:t>ПК-7 (ПК-7.3)</w:t>
      </w:r>
    </w:p>
    <w:p w14:paraId="374B844F" w14:textId="77777777" w:rsidR="00850217" w:rsidRDefault="00850217" w:rsidP="00850217"/>
    <w:p w14:paraId="3DC7E774" w14:textId="56A697B0" w:rsidR="00FF49EC" w:rsidRDefault="00FF49EC" w:rsidP="00FF49EC">
      <w:r>
        <w:t xml:space="preserve">3. </w:t>
      </w:r>
      <w:r w:rsidRPr="0045726E">
        <w:t xml:space="preserve">Прочитайте текст. </w:t>
      </w:r>
      <w:r>
        <w:t>Объясните</w:t>
      </w:r>
      <w:r w:rsidR="00E06F19">
        <w:t>,</w:t>
      </w:r>
      <w:r>
        <w:t xml:space="preserve"> как вы понимаете высказывание М. Бейкер о предназначении переводчика. </w:t>
      </w:r>
      <w:r w:rsidRPr="0045726E">
        <w:t xml:space="preserve">Продумайте логику и полноту ответа. </w:t>
      </w:r>
      <w:r>
        <w:t xml:space="preserve">  </w:t>
      </w:r>
      <w:r w:rsidRPr="0045726E">
        <w:t>Запишите ответ, используя четкие компактные формулировки.</w:t>
      </w:r>
      <w:r w:rsidRPr="001D6FAC">
        <w:t xml:space="preserve"> </w:t>
      </w:r>
    </w:p>
    <w:p w14:paraId="39071898" w14:textId="77777777" w:rsidR="00FF49EC" w:rsidRDefault="00FF49EC" w:rsidP="00FF49EC">
      <w:r w:rsidRPr="003729DB">
        <w:rPr>
          <w:lang w:val="en-US"/>
        </w:rPr>
        <w:t>«</w:t>
      </w:r>
      <w:r w:rsidRPr="001D6FAC">
        <w:rPr>
          <w:lang w:val="en-US"/>
        </w:rPr>
        <w:t>Translators have to prove to themselves as to others that they are in</w:t>
      </w:r>
      <w:r w:rsidRPr="003729DB">
        <w:rPr>
          <w:lang w:val="en-US"/>
        </w:rPr>
        <w:t xml:space="preserve"> </w:t>
      </w:r>
      <w:r w:rsidRPr="001D6FAC">
        <w:rPr>
          <w:lang w:val="en-US"/>
        </w:rPr>
        <w:t>control of what they do; that they do not just translate well because</w:t>
      </w:r>
      <w:r w:rsidRPr="003729DB">
        <w:rPr>
          <w:lang w:val="en-US"/>
        </w:rPr>
        <w:t xml:space="preserve"> </w:t>
      </w:r>
      <w:r w:rsidRPr="001D6FAC">
        <w:rPr>
          <w:lang w:val="en-US"/>
        </w:rPr>
        <w:t>they have a “flair” for translation, but rather because, like other</w:t>
      </w:r>
      <w:r w:rsidRPr="003729DB">
        <w:rPr>
          <w:lang w:val="en-US"/>
        </w:rPr>
        <w:t xml:space="preserve"> </w:t>
      </w:r>
      <w:r w:rsidRPr="001D6FAC">
        <w:rPr>
          <w:lang w:val="en-US"/>
        </w:rPr>
        <w:t>professionals, they have made a conscious effort to understand</w:t>
      </w:r>
      <w:r w:rsidRPr="003729DB">
        <w:rPr>
          <w:lang w:val="en-US"/>
        </w:rPr>
        <w:t xml:space="preserve"> </w:t>
      </w:r>
      <w:r w:rsidRPr="001D6FAC">
        <w:rPr>
          <w:lang w:val="en-US"/>
        </w:rPr>
        <w:t>various aspects of their work.</w:t>
      </w:r>
      <w:r w:rsidRPr="003729DB">
        <w:rPr>
          <w:lang w:val="en-US"/>
        </w:rPr>
        <w:t xml:space="preserve"> </w:t>
      </w:r>
      <w:r>
        <w:t>(</w:t>
      </w:r>
      <w:proofErr w:type="spellStart"/>
      <w:r>
        <w:t>Mona</w:t>
      </w:r>
      <w:proofErr w:type="spellEnd"/>
      <w:r>
        <w:t xml:space="preserve"> </w:t>
      </w:r>
      <w:proofErr w:type="spellStart"/>
      <w:r>
        <w:t>Baker</w:t>
      </w:r>
      <w:proofErr w:type="spellEnd"/>
      <w:r>
        <w:t>)</w:t>
      </w:r>
    </w:p>
    <w:p w14:paraId="5DBD01CF" w14:textId="77777777" w:rsidR="00412B8A" w:rsidRDefault="00412B8A" w:rsidP="00412B8A">
      <w:r>
        <w:t xml:space="preserve">Время выполнения – 15 мин. </w:t>
      </w:r>
    </w:p>
    <w:p w14:paraId="604755AF" w14:textId="7BF0F366" w:rsidR="00FF49EC" w:rsidRDefault="00FF49EC" w:rsidP="00FF49EC">
      <w:r w:rsidRPr="003729DB">
        <w:t>Ожидаемый результат</w:t>
      </w:r>
      <w:proofErr w:type="gramStart"/>
      <w:r w:rsidRPr="003729DB">
        <w:t>:</w:t>
      </w:r>
      <w:r w:rsidR="00E06F19">
        <w:t xml:space="preserve"> </w:t>
      </w:r>
      <w:r>
        <w:t>Согласно</w:t>
      </w:r>
      <w:proofErr w:type="gramEnd"/>
      <w:r>
        <w:t xml:space="preserve"> высказыванию М. Бейкер, переводчики должны доказать себе и другим, что они контролируют то, что делают; что они хорошо переводят не только потому, что у них есть «талант» к переводу, но и потому, что, как и другие профессионалы, они приложили сознательные усилия, чтобы понять различные аспекты своей работы.</w:t>
      </w:r>
      <w:r w:rsidRPr="00B64851">
        <w:t xml:space="preserve"> Человек, который занимается переводом, обеспечивает коммуникацию людей при встречах, переговорах, конференциях, если они владеют разными языками</w:t>
      </w:r>
      <w:r>
        <w:t xml:space="preserve">. </w:t>
      </w:r>
      <w:r w:rsidRPr="00B64851">
        <w:t>Стать представителем этой профессии можно, если обладать множеством навыков, компетенций и личных качеств. Чтобы предоставлять услуги перевода на высоком профессиональном уровне, нужно: владеть письменной и устной речью на одном или нескольких иностранных языках</w:t>
      </w:r>
      <w:r>
        <w:t xml:space="preserve">, досконально знать родной язык, психологию, иметь навыки </w:t>
      </w:r>
      <w:r w:rsidRPr="00B64851">
        <w:t>литературного редактирования.</w:t>
      </w:r>
    </w:p>
    <w:p w14:paraId="2BAF0BF1" w14:textId="77777777" w:rsidR="00FF49EC" w:rsidRDefault="00FF49EC" w:rsidP="00FF49EC">
      <w:r w:rsidRPr="00B64851">
        <w:t>Критерии оценивания: наличие в ответе</w:t>
      </w:r>
      <w:r>
        <w:t xml:space="preserve"> </w:t>
      </w:r>
      <w:r w:rsidRPr="00B64851">
        <w:t>содержательных единиц</w:t>
      </w:r>
      <w:r>
        <w:t xml:space="preserve"> «обеспечивать коммуникацию», «компетенции переводчика», «умения и навыки переводчиков» и </w:t>
      </w:r>
      <w:r w:rsidRPr="00FA78C5">
        <w:t>объяснение сущности</w:t>
      </w:r>
      <w:r>
        <w:t xml:space="preserve"> работы переводчика.</w:t>
      </w:r>
    </w:p>
    <w:p w14:paraId="146BC70B" w14:textId="77777777" w:rsidR="00FF49EC" w:rsidRDefault="00FF49EC" w:rsidP="00FF49EC">
      <w:r w:rsidRPr="00FA78C5">
        <w:t xml:space="preserve">Компетенции (индикаторы): </w:t>
      </w:r>
      <w:r w:rsidRPr="0034420D">
        <w:t>ПК-7 (ПК-7.3)</w:t>
      </w:r>
    </w:p>
    <w:p w14:paraId="7FA1D39E" w14:textId="56181679" w:rsidR="000F228C" w:rsidRPr="00B2466D" w:rsidRDefault="000F228C" w:rsidP="00B2466D">
      <w:pPr>
        <w:spacing w:after="160" w:line="278" w:lineRule="auto"/>
        <w:ind w:firstLine="0"/>
        <w:jc w:val="left"/>
      </w:pPr>
    </w:p>
    <w:sectPr w:rsidR="000F228C" w:rsidRPr="00B2466D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B19EF" w14:textId="77777777" w:rsidR="004E0079" w:rsidRDefault="004E0079" w:rsidP="006943A0">
      <w:r>
        <w:separator/>
      </w:r>
    </w:p>
  </w:endnote>
  <w:endnote w:type="continuationSeparator" w:id="0">
    <w:p w14:paraId="559679DF" w14:textId="77777777" w:rsidR="004E0079" w:rsidRDefault="004E007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933FA" w14:textId="77777777" w:rsidR="004E0079" w:rsidRDefault="004E0079" w:rsidP="006943A0">
      <w:r>
        <w:separator/>
      </w:r>
    </w:p>
  </w:footnote>
  <w:footnote w:type="continuationSeparator" w:id="0">
    <w:p w14:paraId="7A2C2742" w14:textId="77777777" w:rsidR="004E0079" w:rsidRDefault="004E007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B243F"/>
    <w:multiLevelType w:val="hybridMultilevel"/>
    <w:tmpl w:val="871EEAB0"/>
    <w:lvl w:ilvl="0" w:tplc="179C43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30624"/>
    <w:multiLevelType w:val="hybridMultilevel"/>
    <w:tmpl w:val="09E02C7E"/>
    <w:lvl w:ilvl="0" w:tplc="056C4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4523258"/>
    <w:multiLevelType w:val="hybridMultilevel"/>
    <w:tmpl w:val="2AF8DC2A"/>
    <w:lvl w:ilvl="0" w:tplc="29B2E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A41C9A"/>
    <w:multiLevelType w:val="hybridMultilevel"/>
    <w:tmpl w:val="6DB2E340"/>
    <w:lvl w:ilvl="0" w:tplc="A9047D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F2B4952"/>
    <w:multiLevelType w:val="hybridMultilevel"/>
    <w:tmpl w:val="27401ECA"/>
    <w:lvl w:ilvl="0" w:tplc="B5C02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AE6F8F"/>
    <w:multiLevelType w:val="hybridMultilevel"/>
    <w:tmpl w:val="3CEEF990"/>
    <w:lvl w:ilvl="0" w:tplc="BAEA154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6CAE"/>
    <w:rsid w:val="0004064C"/>
    <w:rsid w:val="00042C23"/>
    <w:rsid w:val="0006311A"/>
    <w:rsid w:val="00074A6A"/>
    <w:rsid w:val="00080CA9"/>
    <w:rsid w:val="000951FC"/>
    <w:rsid w:val="00095C56"/>
    <w:rsid w:val="00095DD1"/>
    <w:rsid w:val="000A6124"/>
    <w:rsid w:val="000A6B5F"/>
    <w:rsid w:val="000A7ADF"/>
    <w:rsid w:val="000D01B5"/>
    <w:rsid w:val="000D0713"/>
    <w:rsid w:val="000F0CD2"/>
    <w:rsid w:val="000F228C"/>
    <w:rsid w:val="00111F20"/>
    <w:rsid w:val="001133BC"/>
    <w:rsid w:val="0016408E"/>
    <w:rsid w:val="00172F27"/>
    <w:rsid w:val="001824D3"/>
    <w:rsid w:val="00191CF7"/>
    <w:rsid w:val="001C3A9C"/>
    <w:rsid w:val="00207E7E"/>
    <w:rsid w:val="002103A3"/>
    <w:rsid w:val="00233A88"/>
    <w:rsid w:val="0023607F"/>
    <w:rsid w:val="002363DA"/>
    <w:rsid w:val="00247AE4"/>
    <w:rsid w:val="002500EC"/>
    <w:rsid w:val="00253025"/>
    <w:rsid w:val="00254E20"/>
    <w:rsid w:val="00271063"/>
    <w:rsid w:val="0028406E"/>
    <w:rsid w:val="002A0645"/>
    <w:rsid w:val="002A35C6"/>
    <w:rsid w:val="002A4B10"/>
    <w:rsid w:val="002B3406"/>
    <w:rsid w:val="002C3B4B"/>
    <w:rsid w:val="002C4C2C"/>
    <w:rsid w:val="002D532D"/>
    <w:rsid w:val="002F20EB"/>
    <w:rsid w:val="002F47FF"/>
    <w:rsid w:val="00303A5A"/>
    <w:rsid w:val="0034420D"/>
    <w:rsid w:val="00347C37"/>
    <w:rsid w:val="00390AF6"/>
    <w:rsid w:val="003C1657"/>
    <w:rsid w:val="003D5F7C"/>
    <w:rsid w:val="003D66B3"/>
    <w:rsid w:val="003E55B0"/>
    <w:rsid w:val="00412B8A"/>
    <w:rsid w:val="00432D00"/>
    <w:rsid w:val="00433296"/>
    <w:rsid w:val="00436C63"/>
    <w:rsid w:val="00461D7F"/>
    <w:rsid w:val="0046213D"/>
    <w:rsid w:val="00470BF5"/>
    <w:rsid w:val="00495EDC"/>
    <w:rsid w:val="004A6607"/>
    <w:rsid w:val="004D067F"/>
    <w:rsid w:val="004E0079"/>
    <w:rsid w:val="004E1BF3"/>
    <w:rsid w:val="0050337A"/>
    <w:rsid w:val="005270C5"/>
    <w:rsid w:val="0052738E"/>
    <w:rsid w:val="00531429"/>
    <w:rsid w:val="00542091"/>
    <w:rsid w:val="00550EF7"/>
    <w:rsid w:val="005D53BF"/>
    <w:rsid w:val="005E321A"/>
    <w:rsid w:val="005E7F90"/>
    <w:rsid w:val="005F3FE0"/>
    <w:rsid w:val="006047A2"/>
    <w:rsid w:val="00604AD1"/>
    <w:rsid w:val="006077E3"/>
    <w:rsid w:val="00617CF3"/>
    <w:rsid w:val="006224C5"/>
    <w:rsid w:val="00637EDE"/>
    <w:rsid w:val="00640F75"/>
    <w:rsid w:val="0064795C"/>
    <w:rsid w:val="00651072"/>
    <w:rsid w:val="0066178B"/>
    <w:rsid w:val="00662DE2"/>
    <w:rsid w:val="00666BE1"/>
    <w:rsid w:val="006943A0"/>
    <w:rsid w:val="006B0465"/>
    <w:rsid w:val="006E565A"/>
    <w:rsid w:val="007005F7"/>
    <w:rsid w:val="00705925"/>
    <w:rsid w:val="00721A69"/>
    <w:rsid w:val="00736951"/>
    <w:rsid w:val="00776854"/>
    <w:rsid w:val="00776893"/>
    <w:rsid w:val="00793A28"/>
    <w:rsid w:val="007D7A42"/>
    <w:rsid w:val="008159DB"/>
    <w:rsid w:val="00840510"/>
    <w:rsid w:val="00850217"/>
    <w:rsid w:val="00851238"/>
    <w:rsid w:val="00851E4F"/>
    <w:rsid w:val="00860F37"/>
    <w:rsid w:val="00865B58"/>
    <w:rsid w:val="008725BC"/>
    <w:rsid w:val="00874B3E"/>
    <w:rsid w:val="008A646A"/>
    <w:rsid w:val="008C1727"/>
    <w:rsid w:val="008C74E9"/>
    <w:rsid w:val="008D77C8"/>
    <w:rsid w:val="008D7D9A"/>
    <w:rsid w:val="008E2DDD"/>
    <w:rsid w:val="0091443C"/>
    <w:rsid w:val="0092015D"/>
    <w:rsid w:val="0095688A"/>
    <w:rsid w:val="00991803"/>
    <w:rsid w:val="009B6C90"/>
    <w:rsid w:val="009B7476"/>
    <w:rsid w:val="009E129E"/>
    <w:rsid w:val="009E34D9"/>
    <w:rsid w:val="009F744D"/>
    <w:rsid w:val="00A00792"/>
    <w:rsid w:val="00A07227"/>
    <w:rsid w:val="00A1159A"/>
    <w:rsid w:val="00A20B91"/>
    <w:rsid w:val="00A26F6E"/>
    <w:rsid w:val="00A528C0"/>
    <w:rsid w:val="00A614B7"/>
    <w:rsid w:val="00A62DE5"/>
    <w:rsid w:val="00A93D69"/>
    <w:rsid w:val="00AA6323"/>
    <w:rsid w:val="00AC7D02"/>
    <w:rsid w:val="00AD2DFE"/>
    <w:rsid w:val="00AD4B9F"/>
    <w:rsid w:val="00AD5DF5"/>
    <w:rsid w:val="00AD7916"/>
    <w:rsid w:val="00AF2AD9"/>
    <w:rsid w:val="00B05B46"/>
    <w:rsid w:val="00B2466D"/>
    <w:rsid w:val="00B268F3"/>
    <w:rsid w:val="00B30A5F"/>
    <w:rsid w:val="00B5777E"/>
    <w:rsid w:val="00B60BB6"/>
    <w:rsid w:val="00B65645"/>
    <w:rsid w:val="00B7649F"/>
    <w:rsid w:val="00B974DA"/>
    <w:rsid w:val="00BB2661"/>
    <w:rsid w:val="00BB4E23"/>
    <w:rsid w:val="00BD0D49"/>
    <w:rsid w:val="00BD5CF0"/>
    <w:rsid w:val="00BE3E88"/>
    <w:rsid w:val="00C0168E"/>
    <w:rsid w:val="00C31F86"/>
    <w:rsid w:val="00C426D2"/>
    <w:rsid w:val="00C446EB"/>
    <w:rsid w:val="00C70737"/>
    <w:rsid w:val="00C74995"/>
    <w:rsid w:val="00C87CED"/>
    <w:rsid w:val="00CB5AC6"/>
    <w:rsid w:val="00CC30A8"/>
    <w:rsid w:val="00CC693D"/>
    <w:rsid w:val="00CF300E"/>
    <w:rsid w:val="00D05BBC"/>
    <w:rsid w:val="00D169A3"/>
    <w:rsid w:val="00D212BD"/>
    <w:rsid w:val="00D254E0"/>
    <w:rsid w:val="00D726DB"/>
    <w:rsid w:val="00D7286E"/>
    <w:rsid w:val="00D753C5"/>
    <w:rsid w:val="00D874BB"/>
    <w:rsid w:val="00D92828"/>
    <w:rsid w:val="00DB7C34"/>
    <w:rsid w:val="00DE1E8E"/>
    <w:rsid w:val="00DF5079"/>
    <w:rsid w:val="00E03E3D"/>
    <w:rsid w:val="00E06F19"/>
    <w:rsid w:val="00E20755"/>
    <w:rsid w:val="00E37536"/>
    <w:rsid w:val="00E37DC0"/>
    <w:rsid w:val="00E65761"/>
    <w:rsid w:val="00E7790B"/>
    <w:rsid w:val="00E94972"/>
    <w:rsid w:val="00ED02A2"/>
    <w:rsid w:val="00EE5F03"/>
    <w:rsid w:val="00F11FDA"/>
    <w:rsid w:val="00F12E82"/>
    <w:rsid w:val="00F27B2F"/>
    <w:rsid w:val="00F3589D"/>
    <w:rsid w:val="00F360A2"/>
    <w:rsid w:val="00F41C91"/>
    <w:rsid w:val="00F51BB9"/>
    <w:rsid w:val="00F56671"/>
    <w:rsid w:val="00F60621"/>
    <w:rsid w:val="00F6592D"/>
    <w:rsid w:val="00F71F6A"/>
    <w:rsid w:val="00F83667"/>
    <w:rsid w:val="00FA5BC1"/>
    <w:rsid w:val="00FC4F32"/>
    <w:rsid w:val="00FC65BA"/>
    <w:rsid w:val="00FD030C"/>
    <w:rsid w:val="00FF49EC"/>
    <w:rsid w:val="00F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qFormat/>
    <w:rsid w:val="008A646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Body Text"/>
    <w:basedOn w:val="a"/>
    <w:link w:val="af5"/>
    <w:uiPriority w:val="1"/>
    <w:semiHidden/>
    <w:unhideWhenUsed/>
    <w:qFormat/>
    <w:rsid w:val="000F228C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semiHidden/>
    <w:rsid w:val="000F228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0F228C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70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8</Pages>
  <Words>2327</Words>
  <Characters>13269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21</cp:revision>
  <dcterms:created xsi:type="dcterms:W3CDTF">2025-03-22T16:39:00Z</dcterms:created>
  <dcterms:modified xsi:type="dcterms:W3CDTF">2025-04-23T12:37:00Z</dcterms:modified>
</cp:coreProperties>
</file>