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3" w:rsidRDefault="00B21E63" w:rsidP="00B21E63">
      <w:pPr>
        <w:pStyle w:val="2"/>
        <w:shd w:val="clear" w:color="FFFFFF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Комплект оценочных материалов по дисциплине </w:t>
      </w:r>
    </w:p>
    <w:p w:rsidR="00B21E63" w:rsidRDefault="00B21E63" w:rsidP="00B21E63">
      <w:pPr>
        <w:pStyle w:val="2"/>
        <w:shd w:val="clear" w:color="FFFFFF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«Трудовое право»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закрытого типа </w:t>
      </w:r>
    </w:p>
    <w:p w:rsidR="00B21E63" w:rsidRDefault="00B21E63" w:rsidP="00B21E63">
      <w:pPr>
        <w:spacing w:line="240" w:lineRule="auto"/>
        <w:ind w:left="851" w:right="50"/>
        <w:jc w:val="both"/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Задания закрытого типа на выбор правильного ответа 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нормативный акт является основным источником трудового права в РФ? 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Гражданский кодекс РФ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Уголовный кодекс РФ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Трудовой кодекс РФ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Семейный кодекс РФ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УК-2 (УК-2.1, УК-2.2, УК-2.3)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трудовой договор?</w:t>
      </w:r>
    </w:p>
    <w:p w:rsidR="00D134BE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Соглашение о выполнении работ по гражданско-правовому договору 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Соглашение между работником и работодателем, устанавливающее их взаимные права и обязанности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Устный договор о выполнении временных работ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Распоряжение руководителя о приеме на работу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Б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Какова максимальная продолжительность рабочего времени в неделю в соответствии с Трудовым кодексом РФ?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36 часов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39 часов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40 часов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42 часа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вид ответственности несет работодатель за нарушение трудового законодательства?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Только дисциплинарную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Только материальную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Только уголовную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Дисциплинарную, материальную, административную, уголовную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Г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коллективный договор?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Договор между работником и работодателем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Договор между работодателями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Правовой акт, регулирующий социально-трудовые отношения в организации и заключаемый работниками и работодателем в лице их представителей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Договор между профсоюзами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numPr>
          <w:ilvl w:val="0"/>
          <w:numId w:val="1"/>
        </w:num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Какое основание для увольнения работника требует обязательного согласования с профсоюзом?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Увольнение по собственному желанию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Увольнение за прогул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 Увольнение в связи с сокращением штата </w:t>
      </w:r>
    </w:p>
    <w:p w:rsidR="00B21E63" w:rsidRDefault="00D134BE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) Увольнение за появление на работе в состоянии алкогольного опьянения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Задания закрытого типа установление соответствия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922" w:type="dxa"/>
        <w:tblInd w:w="-567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3260"/>
        <w:gridCol w:w="6662"/>
      </w:tblGrid>
      <w:tr w:rsidR="00B21E63" w:rsidTr="00244C22">
        <w:tc>
          <w:tcPr>
            <w:tcW w:w="3260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Понятие</w:t>
            </w:r>
          </w:p>
        </w:tc>
        <w:tc>
          <w:tcPr>
            <w:tcW w:w="6661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Определение</w:t>
            </w:r>
          </w:p>
        </w:tc>
      </w:tr>
      <w:tr w:rsidR="00B21E63" w:rsidTr="00244C22">
        <w:tc>
          <w:tcPr>
            <w:tcW w:w="3260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Дисциплинарный проступок</w:t>
            </w:r>
          </w:p>
        </w:tc>
        <w:tc>
          <w:tcPr>
            <w:tcW w:w="6661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Возмещение ущерба, причиненного работодателю.</w:t>
            </w:r>
          </w:p>
        </w:tc>
      </w:tr>
      <w:tr w:rsidR="00B21E63" w:rsidTr="00244C22">
        <w:tc>
          <w:tcPr>
            <w:tcW w:w="3260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Материальная ответственность</w:t>
            </w:r>
          </w:p>
        </w:tc>
        <w:tc>
          <w:tcPr>
            <w:tcW w:w="6661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Неисполнение или ненадлежащее исполнение работником по его вине возложенных на него трудовых обязанностей.</w:t>
            </w:r>
          </w:p>
        </w:tc>
      </w:tr>
      <w:tr w:rsidR="00B21E63" w:rsidTr="00244C22">
        <w:tc>
          <w:tcPr>
            <w:tcW w:w="3260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Рабочее время</w:t>
            </w:r>
          </w:p>
        </w:tc>
        <w:tc>
          <w:tcPr>
            <w:tcW w:w="6661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выполнять трудовые обязанности.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1-Б, 2-А, 3-В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953"/>
        <w:gridCol w:w="6401"/>
      </w:tblGrid>
      <w:tr w:rsidR="00B21E63" w:rsidTr="00244C22">
        <w:tc>
          <w:tcPr>
            <w:tcW w:w="2953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Вид отпуска</w:t>
            </w:r>
          </w:p>
        </w:tc>
        <w:tc>
          <w:tcPr>
            <w:tcW w:w="6400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Продолжительность (календарные дни)</w:t>
            </w:r>
          </w:p>
        </w:tc>
      </w:tr>
      <w:tr w:rsidR="00B21E63" w:rsidTr="00244C22">
        <w:tc>
          <w:tcPr>
            <w:tcW w:w="2953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Основной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оплачиваемый</w:t>
            </w:r>
          </w:p>
        </w:tc>
        <w:tc>
          <w:tcPr>
            <w:tcW w:w="6400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А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Не менее 28</w:t>
            </w:r>
          </w:p>
        </w:tc>
      </w:tr>
      <w:tr w:rsidR="00B21E63" w:rsidTr="00244C22">
        <w:tc>
          <w:tcPr>
            <w:tcW w:w="2953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2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Дополнительный оплачиваемый</w:t>
            </w:r>
          </w:p>
        </w:tc>
        <w:tc>
          <w:tcPr>
            <w:tcW w:w="6400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Зависит от условий труда, но не может быть меньше, чем предусмотрено законодательством.</w:t>
            </w:r>
          </w:p>
        </w:tc>
      </w:tr>
      <w:tr w:rsidR="00B21E63" w:rsidTr="00244C22">
        <w:tc>
          <w:tcPr>
            <w:tcW w:w="2953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Отпуск без сохранения заработной платы</w:t>
            </w:r>
          </w:p>
        </w:tc>
        <w:tc>
          <w:tcPr>
            <w:tcW w:w="6400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Определяется соглашением сторон, но не более установленного законом срока (128 дней в год).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1-А, 2-Б, 3-В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7769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4148"/>
        <w:gridCol w:w="3621"/>
      </w:tblGrid>
      <w:tr w:rsidR="00B21E63" w:rsidTr="00244C22">
        <w:tc>
          <w:tcPr>
            <w:tcW w:w="4147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Вид трудового договора</w:t>
            </w:r>
          </w:p>
        </w:tc>
        <w:tc>
          <w:tcPr>
            <w:tcW w:w="3621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Срок действия</w:t>
            </w:r>
          </w:p>
        </w:tc>
      </w:tr>
      <w:tr w:rsidR="00B21E63" w:rsidTr="00244C22">
        <w:tc>
          <w:tcPr>
            <w:tcW w:w="4147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Срочный трудовой договор</w:t>
            </w:r>
          </w:p>
        </w:tc>
        <w:tc>
          <w:tcPr>
            <w:tcW w:w="3621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На неопределенный срок.</w:t>
            </w:r>
          </w:p>
        </w:tc>
      </w:tr>
      <w:tr w:rsidR="00B21E63" w:rsidTr="00244C22">
        <w:tc>
          <w:tcPr>
            <w:tcW w:w="4147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Бессрочный трудовой договор</w:t>
            </w:r>
          </w:p>
        </w:tc>
        <w:tc>
          <w:tcPr>
            <w:tcW w:w="3621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Не более 5 лет.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1-Б, 2-А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83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7487"/>
        <w:gridCol w:w="2347"/>
      </w:tblGrid>
      <w:tr w:rsidR="00B21E63" w:rsidTr="00244C22">
        <w:tc>
          <w:tcPr>
            <w:tcW w:w="7487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Основание прекращения трудового договора</w:t>
            </w:r>
          </w:p>
        </w:tc>
        <w:tc>
          <w:tcPr>
            <w:tcW w:w="2347" w:type="dxa"/>
            <w:vAlign w:val="center"/>
          </w:tcPr>
          <w:p w:rsidR="00B21E63" w:rsidRDefault="00B21E63" w:rsidP="00244C22">
            <w:pPr>
              <w:spacing w:after="0" w:line="240" w:lineRule="auto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Статья ТК РФ</w:t>
            </w:r>
          </w:p>
        </w:tc>
      </w:tr>
      <w:tr w:rsidR="00B21E63" w:rsidTr="00244C22">
        <w:tc>
          <w:tcPr>
            <w:tcW w:w="7487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Соглашение сторон</w:t>
            </w:r>
          </w:p>
        </w:tc>
        <w:tc>
          <w:tcPr>
            <w:tcW w:w="2347" w:type="dxa"/>
            <w:vAlign w:val="center"/>
          </w:tcPr>
          <w:p w:rsidR="00B21E63" w:rsidRDefault="00D134BE" w:rsidP="00244C22">
            <w:pPr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Статья 77</w:t>
            </w:r>
          </w:p>
        </w:tc>
      </w:tr>
      <w:tr w:rsidR="00B21E63" w:rsidTr="00244C22">
        <w:tc>
          <w:tcPr>
            <w:tcW w:w="7487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Расторжение трудового договора по инициативе работника</w:t>
            </w:r>
          </w:p>
        </w:tc>
        <w:tc>
          <w:tcPr>
            <w:tcW w:w="2347" w:type="dxa"/>
            <w:vAlign w:val="center"/>
          </w:tcPr>
          <w:p w:rsidR="00B21E63" w:rsidRDefault="00D134BE" w:rsidP="00244C22">
            <w:pPr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Статья 80</w:t>
            </w:r>
          </w:p>
        </w:tc>
      </w:tr>
      <w:tr w:rsidR="00B21E63" w:rsidTr="00244C22">
        <w:tc>
          <w:tcPr>
            <w:tcW w:w="7487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Расторжение трудового договора по инициативе работодателя</w:t>
            </w:r>
          </w:p>
        </w:tc>
        <w:tc>
          <w:tcPr>
            <w:tcW w:w="2347" w:type="dxa"/>
            <w:vAlign w:val="center"/>
          </w:tcPr>
          <w:p w:rsidR="00B21E63" w:rsidRDefault="00D134BE" w:rsidP="00244C22">
            <w:pPr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Статья 81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1-А, 2-Б, 3-В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5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590"/>
        <w:gridCol w:w="6765"/>
      </w:tblGrid>
      <w:tr w:rsidR="00B21E63" w:rsidTr="00244C22">
        <w:tc>
          <w:tcPr>
            <w:tcW w:w="2590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Дисциплинарное взыскание</w:t>
            </w:r>
          </w:p>
        </w:tc>
        <w:tc>
          <w:tcPr>
            <w:tcW w:w="6764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Последствия</w:t>
            </w:r>
          </w:p>
        </w:tc>
      </w:tr>
      <w:tr w:rsidR="00B21E63" w:rsidTr="00244C22">
        <w:tc>
          <w:tcPr>
            <w:tcW w:w="2590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Замечание</w:t>
            </w:r>
          </w:p>
        </w:tc>
        <w:tc>
          <w:tcPr>
            <w:tcW w:w="6764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Считается примененным, если в течение года не будет снято работодателем.</w:t>
            </w:r>
          </w:p>
        </w:tc>
      </w:tr>
      <w:tr w:rsidR="00B21E63" w:rsidTr="00244C22">
        <w:tc>
          <w:tcPr>
            <w:tcW w:w="2590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Выговор</w:t>
            </w:r>
          </w:p>
        </w:tc>
        <w:tc>
          <w:tcPr>
            <w:tcW w:w="6764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Считается примененным, если в течение года не будет снято работодателем.</w:t>
            </w:r>
          </w:p>
        </w:tc>
      </w:tr>
      <w:tr w:rsidR="00B21E63" w:rsidTr="00244C22">
        <w:tc>
          <w:tcPr>
            <w:tcW w:w="2590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Увольнение</w:t>
            </w:r>
          </w:p>
        </w:tc>
        <w:tc>
          <w:tcPr>
            <w:tcW w:w="6764" w:type="dxa"/>
            <w:vAlign w:val="center"/>
          </w:tcPr>
          <w:p w:rsidR="00B21E63" w:rsidRDefault="00D134BE" w:rsidP="0024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В)</w:t>
            </w:r>
            <w:r w:rsidR="00B21E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Прекращение трудовых отношений.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1-А, 2-Б, 3-В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3401"/>
        <w:gridCol w:w="5953"/>
      </w:tblGrid>
      <w:tr w:rsidR="00B21E63" w:rsidTr="00244C22">
        <w:tc>
          <w:tcPr>
            <w:tcW w:w="3401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Сторона трудовых отношений</w:t>
            </w:r>
          </w:p>
        </w:tc>
        <w:tc>
          <w:tcPr>
            <w:tcW w:w="5952" w:type="dxa"/>
            <w:vAlign w:val="center"/>
          </w:tcPr>
          <w:p w:rsidR="00B21E63" w:rsidRDefault="00B21E63" w:rsidP="00244C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Права</w:t>
            </w:r>
          </w:p>
        </w:tc>
      </w:tr>
      <w:tr w:rsidR="00B21E63" w:rsidTr="00244C22">
        <w:tc>
          <w:tcPr>
            <w:tcW w:w="3401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Работник</w:t>
            </w:r>
          </w:p>
        </w:tc>
        <w:tc>
          <w:tcPr>
            <w:tcW w:w="5952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Принимать локальные нормативные акты</w:t>
            </w:r>
          </w:p>
        </w:tc>
      </w:tr>
      <w:tr w:rsidR="00B21E63" w:rsidTr="00244C22">
        <w:tc>
          <w:tcPr>
            <w:tcW w:w="3401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Работодатель</w:t>
            </w:r>
          </w:p>
        </w:tc>
        <w:tc>
          <w:tcPr>
            <w:tcW w:w="5952" w:type="dxa"/>
            <w:vAlign w:val="center"/>
          </w:tcPr>
          <w:p w:rsidR="00B21E63" w:rsidRDefault="00B21E63" w:rsidP="00D13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</w:t>
            </w:r>
            <w:r w:rsidR="00D134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На объединение в профессиональные союзы</w:t>
            </w:r>
          </w:p>
        </w:tc>
      </w:tr>
    </w:tbl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1-Б, 2-А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D134BE" w:rsidRDefault="00D134BE" w:rsidP="00D134BE">
      <w:pPr>
        <w:spacing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B21E63" w:rsidRDefault="00B21E63" w:rsidP="00D134BE">
      <w:pPr>
        <w:spacing w:line="240" w:lineRule="auto"/>
        <w:ind w:right="50" w:firstLine="708"/>
        <w:jc w:val="both"/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правильной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последовательности</w:t>
      </w:r>
    </w:p>
    <w:p w:rsidR="00B21E63" w:rsidRDefault="00B21E63" w:rsidP="00B21E63">
      <w:pPr>
        <w:spacing w:line="240" w:lineRule="auto"/>
        <w:ind w:right="50"/>
        <w:jc w:val="both"/>
      </w:pPr>
      <w:r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этапы приема на работу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Заключение трудового договора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Издание приказа о приеме на работу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Ознакомление с локальными нормативными актами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Проведение собеседования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Правильный ответ: Г, А, Б, В 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стадии рассмотрения трудового спора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Обращение в суд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Обращение в комиссию по трудовым спорам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Переговоры с работодателем</w:t>
      </w:r>
    </w:p>
    <w:p w:rsidR="00B21E63" w:rsidRDefault="00155168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: В, Б, А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этапы привлечения работника к дисциплинарной ответственности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 применении дисциплинарного взыскания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Затребование письменного объяснения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Составление акта о дисциплинарном проступке</w:t>
      </w:r>
    </w:p>
    <w:p w:rsidR="00B21E63" w:rsidRDefault="00155168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: В, Б, А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стадии внесения изменений в трудовой договор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А) Заключение дополнительного соглашения к трудовому договору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Уведомление работника об изменении условий трудового договора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Согласие работника с изменениями</w:t>
      </w:r>
    </w:p>
    <w:p w:rsidR="00B21E63" w:rsidRDefault="00155168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gramStart"/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proofErr w:type="gramEnd"/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, В, А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этапы расторжения трудового договора по инициативе работника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об увольнении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Подача заявления об увольнении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Выдача трудовой книжки и расчет</w:t>
      </w:r>
    </w:p>
    <w:p w:rsidR="00B21E63" w:rsidRDefault="00155168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gramStart"/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proofErr w:type="gramEnd"/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, А, В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Расположите этапы проведения аттестации работников в правильной последовательности: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Подготовка к аттестации</w:t>
      </w:r>
    </w:p>
    <w:p w:rsidR="00B21E63" w:rsidRDefault="00B21E63" w:rsidP="00B21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Принятие решения по итогам аттестации</w:t>
      </w:r>
    </w:p>
    <w:p w:rsidR="00B21E63" w:rsidRDefault="00B21E63" w:rsidP="00B21E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Проведение аттестации</w:t>
      </w:r>
    </w:p>
    <w:p w:rsidR="00B21E63" w:rsidRDefault="00155168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bookmarkStart w:id="0" w:name="_GoBack"/>
      <w:bookmarkEnd w:id="0"/>
      <w:r w:rsidR="00B21E63">
        <w:rPr>
          <w:rFonts w:ascii="Times New Roman" w:eastAsia="Times New Roman" w:hAnsi="Times New Roman" w:cs="Times New Roman"/>
          <w:color w:val="212529"/>
          <w:sz w:val="28"/>
          <w:szCs w:val="28"/>
        </w:rPr>
        <w:t>: А, В, Б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открытого типа </w:t>
      </w:r>
    </w:p>
    <w:p w:rsidR="00B21E63" w:rsidRDefault="00B21E63" w:rsidP="00B21E63">
      <w:pPr>
        <w:spacing w:line="240" w:lineRule="auto"/>
        <w:ind w:right="50" w:firstLine="567"/>
        <w:rPr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дополнение</w:t>
      </w:r>
    </w:p>
    <w:p w:rsidR="00B21E63" w:rsidRDefault="00B21E63" w:rsidP="00B21E63">
      <w:pPr>
        <w:spacing w:line="240" w:lineRule="auto"/>
        <w:ind w:right="50"/>
      </w:pPr>
      <w:r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>Напишите пропущенное слово (словосочетание).</w:t>
      </w:r>
    </w:p>
    <w:p w:rsidR="00B21E63" w:rsidRDefault="00B21E63" w:rsidP="00B21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Трудовая книжка является основным документом, подтверждающим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трудовую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______.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деятельность.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Правила внутреннего трудового распорядка утверждаются ______ организации с учетом мнения представительного органа работников.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работодателем.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Заработная плата выплачивается не реже чем каждые полмесяца ________. 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15 дней, 2 раза в месяц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Сверхурочная работа оплачивается за первые два часа не менее чем в ______ размере, а за последующие часы — не менее чем в двойном размере.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полуторном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Дисциплинарное взыскание применяется _______.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не позднее одного месяца со дня обнаружения проступка.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Срок действия коллективного договора не может превышать ______.</w:t>
      </w:r>
    </w:p>
    <w:p w:rsidR="00B21E63" w:rsidRDefault="00B21E63" w:rsidP="00B21E63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трех лет.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tabs>
          <w:tab w:val="left" w:pos="993"/>
        </w:tabs>
        <w:spacing w:line="240" w:lineRule="auto"/>
        <w:ind w:right="50" w:firstLine="567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ответом </w:t>
      </w:r>
    </w:p>
    <w:p w:rsidR="00B21E63" w:rsidRDefault="00B21E63" w:rsidP="00B21E63">
      <w:pPr>
        <w:tabs>
          <w:tab w:val="left" w:pos="993"/>
        </w:tabs>
        <w:spacing w:line="240" w:lineRule="auto"/>
        <w:ind w:right="50"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Дайте определение следующим понятиям.</w:t>
      </w:r>
    </w:p>
    <w:p w:rsidR="00B21E63" w:rsidRDefault="00B21E63" w:rsidP="00B21E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индивидуальный трудовой спор?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Разногласия между работником и работодателем по вопросам применения трудового законодательства.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является обязательным условием трудового договора?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Место работы, трудовая функция, дата начала работы, условия оплаты труда.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каком случае работодатель обязан отстранить работника от работы?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Появление на работе в состоянии алкогольного, наркотического или иного токсического опьянения.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простой? 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Временная приостановка работы по экономическим, технологическим, техническим или организационным причинам.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трудовой стаж?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это суммарная продолжительность периодов работы и иной общественно полезной деятельности, с которыми связано возникновение социальных прав граждан.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Какая ответственность предусмотрена за нарушение правил охраны труда?</w:t>
      </w:r>
    </w:p>
    <w:p w:rsidR="00B21E63" w:rsidRDefault="00B21E63" w:rsidP="00B21E63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Дисциплинарная, административная, уголовная.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tabs>
          <w:tab w:val="left" w:pos="993"/>
        </w:tabs>
        <w:spacing w:line="240" w:lineRule="auto"/>
        <w:ind w:right="50" w:firstLine="567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B21E63" w:rsidRDefault="00B21E63" w:rsidP="00B21E63">
      <w:pPr>
        <w:spacing w:line="240" w:lineRule="auto"/>
        <w:ind w:right="5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была проведена аттестация работников, по результатам которой несколько сотрудников были признаны несоответствующими занимаемой должности. Руководитель организации принял решение об увольнении этих сотрудников.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Оцените правомерность действий руководителя. Какие действия должен предпринять руководитель в соответствии с трудовым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законодательством, если работник не соответствует занимаемой должности по результатам аттестации?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10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Действия руководителя неправомерны, если отсутствует возможность перевода на другую должность, соответствующую его квалификации или состоянию здоровья. 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соответствии со ст. 81 ТК РФ увольнение по результатам аттестации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 При увольнении должны быть соблюдены все установленные законом процедуры и гарантии для работников, например, выплата выходного пособия.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«аттестация», «гарантии».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Работник обратился к работодателю с заявлением об увольнении по собственному желанию. Работодатель отказался принять заявление, мотивируя это тем, что работник занимает важную для организации должность и его уход нанесет ущерб деятельности организации.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работодателя. Каковы права и обязанности работника и работодателя в данной ситуации в соответствии с трудовым законодательством?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Ожидаемый результат:  Действия работодателя неправомерны. Согласно ст. 80 ТК РФ, работник имеет право расторгнуть трудовой договор, предупредив об этом работодателя в письменной форме не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чем за две недели, если иной срок не установлен ТК РФ или иным федеральным законом. Работодатель обязан принять заявление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работника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не имеет права препятствовать его увольнению по собственному желанию. Работник обязан отработать две недели после подачи заявления, если иной срок не согласован с работодателем.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«трудовой договор».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произошла задержка выплаты заработной платы более чем на 15 дней. Работники организации решили приостановить работу до выплаты задержанной заработной платы.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работников. Какие права имеют работники в случае задержки выплаты заработной платы в соответствии с трудовым законодательством?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Время выполнения — 5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  Действия работников правомерны. В соответствии со ст. 142 ТК РФ,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 Исключения составляют случаи, предусмотренные данной статьей. Работодатель обязан выплатить работникам задержанную заработную плату, а также проценты (денежную компенсацию) за каждый день задержки.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«задержка выплаты заработной платы».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был издан приказ о применении к работнику дисциплинарного взыскания в виде выговора за нарушение трудовой дисциплины. Работник считает, что взыскание применено необоснованно, так как он не совершал никакого проступка.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может предпринять работник в данной ситуации для защиты своих трудовых прав?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5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Работник имеет право обжаловать дисциплинарное взыскание в порядке, установленном трудовым законодательством. Он может обратиться с заявлением в комиссию по трудовым спорам (если она есть в организации) или непосредственно в суд. При рассмотрении дела необходимо будет представить доказательства обоснованности или необоснованности применения дисциплинарного взыскания.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«дисциплинарное взыскание», «комиссия по трудовым спорам».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Работнице было отказано в приеме на работу по причине беременности.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отказа. Какие действия может предпринять работница для защиты своих трудовых прав?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Ожидаемый результат: Отказ в приеме на работу по причине беременности является дискриминацией и нарушением трудового законодательства (ст. 64 ТК РФ). Работница имеет право обратиться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суд с иском о признании отказа в приеме на работу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незаконным, в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обязании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заключить трудовой договор и взыскании компенсации морального вреда. Также можно обратиться в трудовую инспекцию и прокуратуру для проведения проверки по факту нарушения трудового законодательства.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Критерии оценивания: наличие в ответе ссылки на Трудовой кодекс Российской Федерации, содержательных единиц «трудовой договор», «компенсация», «трудовая инспекция».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планируется сокращение штата работников.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 действия должен предпринять работодатель в соответствии с трудовым законодательством при проведении процедуры сокращения штата?</w:t>
      </w:r>
    </w:p>
    <w:p w:rsidR="00B21E63" w:rsidRDefault="00B21E63" w:rsidP="00B21E63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соответствии со ст. 179, 180 ТК РФ работодатель обязан: 1) письменно уведомить работников о предстоящем сокращении не менее чем за два месяца; 2) предложить работникам другую имеющуюся работу (вакантную должность); 3) учитывать преимущественное право на оставление на работе при сокращении численности или штата работников; 4) согласовать увольнение с профсоюзным органом (в установленных законом случаях);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5) выплатить работникам выходное пособие и другие предусмотренные законом компенсации. Несоблюдение этих требований может привести к признанию увольнения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незаконным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21E63" w:rsidRDefault="00B21E63" w:rsidP="00B21E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«штат сотрудников», «профсоюзный орган», «выходное пособие».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Компетенции (индикаторы): </w:t>
      </w:r>
      <w:r w:rsidRPr="007227BB">
        <w:rPr>
          <w:rFonts w:ascii="Times New Roman" w:eastAsia="Times New Roman" w:hAnsi="Times New Roman" w:cs="Times New Roman"/>
          <w:color w:val="212529"/>
          <w:sz w:val="28"/>
          <w:szCs w:val="28"/>
        </w:rPr>
        <w:t>УК-2 (УК-2.1, УК-2.2, УК-2.3)</w:t>
      </w:r>
    </w:p>
    <w:p w:rsidR="00B21E63" w:rsidRDefault="00B21E63" w:rsidP="00B21E6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39E"/>
    <w:multiLevelType w:val="multilevel"/>
    <w:tmpl w:val="C4C40D2E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  <w:szCs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>
    <w:nsid w:val="0FD22190"/>
    <w:multiLevelType w:val="multilevel"/>
    <w:tmpl w:val="9274E3AA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  <w:szCs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>
    <w:nsid w:val="13334C69"/>
    <w:multiLevelType w:val="multilevel"/>
    <w:tmpl w:val="1B3C2BE6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3BBD7985"/>
    <w:multiLevelType w:val="multilevel"/>
    <w:tmpl w:val="67163098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b w:val="0"/>
        <w:bCs w:val="0"/>
        <w:color w:val="212529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4">
    <w:nsid w:val="489E2969"/>
    <w:multiLevelType w:val="multilevel"/>
    <w:tmpl w:val="DA080A72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3"/>
    <w:rsid w:val="00155168"/>
    <w:rsid w:val="00580931"/>
    <w:rsid w:val="007110B9"/>
    <w:rsid w:val="007A0F22"/>
    <w:rsid w:val="00917914"/>
    <w:rsid w:val="00B21E63"/>
    <w:rsid w:val="00D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63"/>
    <w:pPr>
      <w:suppressAutoHyphens/>
    </w:pPr>
  </w:style>
  <w:style w:type="paragraph" w:styleId="2">
    <w:name w:val="heading 2"/>
    <w:basedOn w:val="a"/>
    <w:link w:val="20"/>
    <w:uiPriority w:val="9"/>
    <w:unhideWhenUsed/>
    <w:qFormat/>
    <w:rsid w:val="00B21E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E63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B21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63"/>
    <w:pPr>
      <w:suppressAutoHyphens/>
    </w:pPr>
  </w:style>
  <w:style w:type="paragraph" w:styleId="2">
    <w:name w:val="heading 2"/>
    <w:basedOn w:val="a"/>
    <w:link w:val="20"/>
    <w:uiPriority w:val="9"/>
    <w:unhideWhenUsed/>
    <w:qFormat/>
    <w:rsid w:val="00B21E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E63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B2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2025-04-01T12:59:00Z</cp:lastPrinted>
  <dcterms:created xsi:type="dcterms:W3CDTF">2025-03-26T08:32:00Z</dcterms:created>
  <dcterms:modified xsi:type="dcterms:W3CDTF">2025-04-01T13:02:00Z</dcterms:modified>
</cp:coreProperties>
</file>