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9F" w:rsidRDefault="00F81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«Спортивный маркетинг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479F" w:rsidRDefault="008C479F">
      <w:pPr>
        <w:pStyle w:val="a0"/>
        <w:widowControl w:val="0"/>
        <w:rPr>
          <w:rFonts w:cs="Times New Roman"/>
          <w:szCs w:val="28"/>
        </w:rPr>
      </w:pPr>
    </w:p>
    <w:p w:rsidR="008C479F" w:rsidRDefault="00F8152F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8C479F" w:rsidRDefault="008C479F">
      <w:pPr>
        <w:pStyle w:val="4"/>
        <w:widowControl w:val="0"/>
        <w:rPr>
          <w:rFonts w:cs="Times New Roman"/>
          <w:b w:val="0"/>
          <w:szCs w:val="28"/>
        </w:rPr>
      </w:pPr>
    </w:p>
    <w:p w:rsidR="008C479F" w:rsidRDefault="00F815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8C479F" w:rsidRDefault="008C479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C479F" w:rsidRDefault="00F8152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Получить доход от спортивного мероприятия для организаторов и благотворителей относится к:</w:t>
      </w:r>
      <w:r>
        <w:rPr>
          <w:sz w:val="28"/>
          <w:szCs w:val="28"/>
        </w:rPr>
        <w:br/>
        <w:t>А) объектам маркетинговой деятельности в спорте</w:t>
      </w:r>
      <w:r>
        <w:rPr>
          <w:sz w:val="28"/>
          <w:szCs w:val="28"/>
        </w:rPr>
        <w:br/>
        <w:t xml:space="preserve">Б) задачам маркетинговой деятельности в спорте </w:t>
      </w:r>
      <w:r>
        <w:rPr>
          <w:sz w:val="28"/>
          <w:szCs w:val="28"/>
        </w:rPr>
        <w:br/>
        <w:t>В) итогам маркетинговой деятельности в спорте</w:t>
      </w:r>
    </w:p>
    <w:p w:rsidR="008C479F" w:rsidRDefault="00F8152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(УК-3.1, УК-3.2, УК-3.3)</w:t>
      </w:r>
    </w:p>
    <w:p w:rsidR="008C479F" w:rsidRDefault="008C479F">
      <w:pPr>
        <w:pStyle w:val="a7"/>
        <w:widowControl w:val="0"/>
        <w:shd w:val="clear" w:color="auto" w:fill="FFFFFF"/>
        <w:spacing w:before="0" w:beforeAutospacing="0" w:after="0" w:afterAutospacing="0"/>
        <w:ind w:left="714"/>
        <w:rPr>
          <w:sz w:val="28"/>
          <w:szCs w:val="28"/>
        </w:rPr>
      </w:pPr>
    </w:p>
    <w:p w:rsidR="008C479F" w:rsidRDefault="00F8152F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C479F" w:rsidRDefault="00F8152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Склонить аудиторию к подражанию своему спортивному кумиру относится к:</w:t>
      </w:r>
      <w:r>
        <w:rPr>
          <w:sz w:val="28"/>
          <w:szCs w:val="28"/>
        </w:rPr>
        <w:br/>
        <w:t>А) объектам маркетинговой деятельности в спорте</w:t>
      </w:r>
      <w:r>
        <w:rPr>
          <w:sz w:val="28"/>
          <w:szCs w:val="28"/>
        </w:rPr>
        <w:br/>
        <w:t xml:space="preserve">Б) задачам маркетинговой деятельности в спорте </w:t>
      </w:r>
      <w:r>
        <w:rPr>
          <w:sz w:val="28"/>
          <w:szCs w:val="28"/>
        </w:rPr>
        <w:br/>
        <w:t>В) итогам маркетинговой деятельности в спорте</w:t>
      </w:r>
    </w:p>
    <w:p w:rsidR="008C479F" w:rsidRDefault="00F8152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C479F" w:rsidRDefault="00F8152F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C479F" w:rsidRDefault="00F8152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Изменение дизайна торговой марки спортивного клуба или компании — это:</w:t>
      </w:r>
      <w:r>
        <w:rPr>
          <w:sz w:val="28"/>
          <w:szCs w:val="28"/>
        </w:rPr>
        <w:br/>
        <w:t xml:space="preserve">А) </w:t>
      </w:r>
      <w:proofErr w:type="spellStart"/>
      <w:r>
        <w:rPr>
          <w:sz w:val="28"/>
          <w:szCs w:val="28"/>
        </w:rPr>
        <w:t>Ренэйминг</w:t>
      </w:r>
      <w:proofErr w:type="spellEnd"/>
      <w:r>
        <w:rPr>
          <w:sz w:val="28"/>
          <w:szCs w:val="28"/>
        </w:rPr>
        <w:br/>
        <w:t xml:space="preserve">Б) </w:t>
      </w:r>
      <w:proofErr w:type="spellStart"/>
      <w:r>
        <w:rPr>
          <w:sz w:val="28"/>
          <w:szCs w:val="28"/>
        </w:rPr>
        <w:t>Ребрендинг</w:t>
      </w:r>
      <w:proofErr w:type="spellEnd"/>
      <w:r>
        <w:rPr>
          <w:sz w:val="28"/>
          <w:szCs w:val="28"/>
        </w:rPr>
        <w:br/>
        <w:t xml:space="preserve">В) </w:t>
      </w:r>
      <w:proofErr w:type="spellStart"/>
      <w:r>
        <w:rPr>
          <w:sz w:val="28"/>
          <w:szCs w:val="28"/>
        </w:rPr>
        <w:t>Рестайлинг</w:t>
      </w:r>
      <w:proofErr w:type="spellEnd"/>
    </w:p>
    <w:p w:rsidR="008C479F" w:rsidRDefault="00F81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C479F" w:rsidRDefault="00F8152F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C479F" w:rsidRDefault="00F8152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 объектам маркетинга относ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я)</w:t>
      </w:r>
      <w:proofErr w:type="spellStart"/>
      <w:r>
        <w:rPr>
          <w:sz w:val="28"/>
          <w:szCs w:val="28"/>
        </w:rPr>
        <w:t>тся</w:t>
      </w:r>
      <w:proofErr w:type="spellEnd"/>
      <w:r>
        <w:rPr>
          <w:sz w:val="28"/>
          <w:szCs w:val="28"/>
        </w:rPr>
        <w:t xml:space="preserve"> следующий(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>) продукт(ы):</w:t>
      </w:r>
      <w:r>
        <w:rPr>
          <w:sz w:val="28"/>
          <w:szCs w:val="28"/>
        </w:rPr>
        <w:br/>
        <w:t>А) Спортивная услуга</w:t>
      </w:r>
      <w:r>
        <w:rPr>
          <w:sz w:val="28"/>
          <w:szCs w:val="28"/>
        </w:rPr>
        <w:br/>
        <w:t>Б) Спортивный товар</w:t>
      </w:r>
      <w:r>
        <w:rPr>
          <w:sz w:val="28"/>
          <w:szCs w:val="28"/>
        </w:rPr>
        <w:br/>
        <w:t xml:space="preserve">В) Оба варианта верны </w:t>
      </w:r>
      <w:r>
        <w:rPr>
          <w:sz w:val="28"/>
          <w:szCs w:val="28"/>
        </w:rPr>
        <w:br/>
        <w:t>Г) Нет верного ответа</w:t>
      </w:r>
    </w:p>
    <w:p w:rsidR="008C479F" w:rsidRDefault="00F81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C479F" w:rsidRDefault="00F815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8C479F" w:rsidRDefault="008C479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1. Сопоставьте термины с их определениями.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628"/>
      </w:tblGrid>
      <w:tr w:rsidR="008C479F">
        <w:tc>
          <w:tcPr>
            <w:tcW w:w="2693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Термины </w:t>
            </w:r>
          </w:p>
        </w:tc>
        <w:tc>
          <w:tcPr>
            <w:tcW w:w="6628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Определения </w:t>
            </w:r>
          </w:p>
        </w:tc>
      </w:tr>
      <w:tr w:rsidR="008C479F">
        <w:tc>
          <w:tcPr>
            <w:tcW w:w="2693" w:type="dxa"/>
          </w:tcPr>
          <w:p w:rsidR="008C479F" w:rsidRDefault="00F8152F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Спонсорство</w:t>
            </w:r>
          </w:p>
        </w:tc>
        <w:tc>
          <w:tcPr>
            <w:tcW w:w="6628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Процесс создания уникального имиджа или имени продукта в сознании потребителей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8C479F">
        <w:tc>
          <w:tcPr>
            <w:tcW w:w="2693" w:type="dxa"/>
          </w:tcPr>
          <w:p w:rsidR="008C479F" w:rsidRDefault="00F8152F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Брендинг</w:t>
            </w:r>
            <w:proofErr w:type="spellEnd"/>
          </w:p>
        </w:tc>
        <w:tc>
          <w:tcPr>
            <w:tcW w:w="6628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Группа людей, на которую направлены маркетинговые усилия.</w:t>
            </w:r>
          </w:p>
        </w:tc>
      </w:tr>
      <w:tr w:rsidR="008C479F">
        <w:tc>
          <w:tcPr>
            <w:tcW w:w="2693" w:type="dxa"/>
          </w:tcPr>
          <w:p w:rsidR="008C479F" w:rsidRDefault="00F8152F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6628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Финансовая или материальная поддержка, предоставляемая компанией в обмен на рекламные возможности.</w:t>
            </w:r>
          </w:p>
        </w:tc>
      </w:tr>
      <w:tr w:rsidR="008C479F">
        <w:tc>
          <w:tcPr>
            <w:tcW w:w="2693" w:type="dxa"/>
          </w:tcPr>
          <w:p w:rsidR="008C479F" w:rsidRDefault="00F8152F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Продуктовый маркетинг</w:t>
            </w:r>
          </w:p>
        </w:tc>
        <w:tc>
          <w:tcPr>
            <w:tcW w:w="6628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Использование платформ для взаимодействия с потребителями и продвижения контента</w:t>
            </w:r>
          </w:p>
        </w:tc>
      </w:tr>
      <w:tr w:rsidR="008C479F">
        <w:tc>
          <w:tcPr>
            <w:tcW w:w="2693" w:type="dxa"/>
          </w:tcPr>
          <w:p w:rsidR="008C479F" w:rsidRDefault="00F8152F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сети</w:t>
            </w:r>
          </w:p>
        </w:tc>
        <w:tc>
          <w:tcPr>
            <w:tcW w:w="6628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Стратегия, направленная на продвижение конкретного продукта или услуги на рынке</w:t>
            </w:r>
          </w:p>
        </w:tc>
      </w:tr>
    </w:tbl>
    <w:p w:rsidR="008C479F" w:rsidRDefault="00F8152F">
      <w:pPr>
        <w:pStyle w:val="a7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 1-В, 2-А, 3-Б, 4-Д, 5-Г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3"/>
        <w:widowControl w:val="0"/>
        <w:rPr>
          <w:rFonts w:cs="Times New Roman"/>
          <w:szCs w:val="28"/>
        </w:rPr>
      </w:pPr>
    </w:p>
    <w:p w:rsidR="008C479F" w:rsidRDefault="00F8152F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2. </w:t>
      </w:r>
      <w:r>
        <w:rPr>
          <w:b w:val="0"/>
          <w:i/>
          <w:szCs w:val="28"/>
        </w:rPr>
        <w:t xml:space="preserve">Сопоставьте </w:t>
      </w:r>
      <w:r>
        <w:rPr>
          <w:rFonts w:cs="Times New Roman"/>
          <w:b w:val="0"/>
          <w:i/>
          <w:szCs w:val="28"/>
        </w:rPr>
        <w:t xml:space="preserve">стратегии и их описании. </w:t>
      </w:r>
      <w:r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69"/>
      </w:tblGrid>
      <w:tr w:rsidR="008C479F">
        <w:tc>
          <w:tcPr>
            <w:tcW w:w="2552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Стратегии  </w:t>
            </w:r>
          </w:p>
        </w:tc>
        <w:tc>
          <w:tcPr>
            <w:tcW w:w="6769" w:type="dxa"/>
          </w:tcPr>
          <w:p w:rsidR="008C479F" w:rsidRDefault="00F8152F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 </w:t>
            </w:r>
          </w:p>
        </w:tc>
      </w:tr>
      <w:tr w:rsidR="008C479F">
        <w:tc>
          <w:tcPr>
            <w:tcW w:w="2552" w:type="dxa"/>
          </w:tcPr>
          <w:p w:rsidR="008C479F" w:rsidRDefault="00F8152F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Эмоциональный маркетинг</w:t>
            </w:r>
          </w:p>
        </w:tc>
        <w:tc>
          <w:tcPr>
            <w:tcW w:w="6769" w:type="dxa"/>
          </w:tcPr>
          <w:p w:rsidR="008C479F" w:rsidRDefault="00F8152F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Создание и распространение ценного контента для привлечения и удержания аудитории.</w:t>
            </w:r>
          </w:p>
        </w:tc>
      </w:tr>
      <w:tr w:rsidR="008C479F">
        <w:tc>
          <w:tcPr>
            <w:tcW w:w="2552" w:type="dxa"/>
          </w:tcPr>
          <w:p w:rsidR="008C479F" w:rsidRDefault="00F8152F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Контент-маркетинг</w:t>
            </w:r>
          </w:p>
        </w:tc>
        <w:tc>
          <w:tcPr>
            <w:tcW w:w="6769" w:type="dxa"/>
          </w:tcPr>
          <w:p w:rsidR="008C479F" w:rsidRDefault="00F8152F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Использование партне</w:t>
            </w:r>
            <w:proofErr w:type="gramStart"/>
            <w:r>
              <w:rPr>
                <w:sz w:val="28"/>
                <w:szCs w:val="28"/>
              </w:rPr>
              <w:t>рств с др</w:t>
            </w:r>
            <w:proofErr w:type="gramEnd"/>
            <w:r>
              <w:rPr>
                <w:sz w:val="28"/>
                <w:szCs w:val="28"/>
              </w:rPr>
              <w:t>угими брендами или организациями для продвижения продукта</w:t>
            </w:r>
          </w:p>
        </w:tc>
      </w:tr>
      <w:tr w:rsidR="008C479F">
        <w:tc>
          <w:tcPr>
            <w:tcW w:w="2552" w:type="dxa"/>
          </w:tcPr>
          <w:p w:rsidR="008C479F" w:rsidRDefault="00F8152F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Партнерский маркетинг</w:t>
            </w:r>
          </w:p>
        </w:tc>
        <w:tc>
          <w:tcPr>
            <w:tcW w:w="6769" w:type="dxa"/>
          </w:tcPr>
          <w:p w:rsidR="008C479F" w:rsidRDefault="00F8152F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Продажа товаров с символикой команды или спортсмена для увеличения доходов.</w:t>
            </w:r>
          </w:p>
        </w:tc>
      </w:tr>
      <w:tr w:rsidR="008C479F">
        <w:tc>
          <w:tcPr>
            <w:tcW w:w="2552" w:type="dxa"/>
          </w:tcPr>
          <w:p w:rsidR="008C479F" w:rsidRDefault="00F8152F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Прямой маркетинг</w:t>
            </w:r>
          </w:p>
        </w:tc>
        <w:tc>
          <w:tcPr>
            <w:tcW w:w="6769" w:type="dxa"/>
          </w:tcPr>
          <w:p w:rsidR="008C479F" w:rsidRDefault="00F8152F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Маркетинг, основанный на создании эмоциональной связи с потребителями.</w:t>
            </w:r>
          </w:p>
        </w:tc>
      </w:tr>
      <w:tr w:rsidR="008C479F">
        <w:tc>
          <w:tcPr>
            <w:tcW w:w="2552" w:type="dxa"/>
          </w:tcPr>
          <w:p w:rsidR="008C479F" w:rsidRDefault="00F8152F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Мерчандайзинг</w:t>
            </w:r>
            <w:proofErr w:type="spellEnd"/>
          </w:p>
        </w:tc>
        <w:tc>
          <w:tcPr>
            <w:tcW w:w="6769" w:type="dxa"/>
          </w:tcPr>
          <w:p w:rsidR="008C479F" w:rsidRDefault="00F8152F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Направление рекламных материалов непосредственно к потребителям через различные каналы</w:t>
            </w:r>
          </w:p>
        </w:tc>
      </w:tr>
    </w:tbl>
    <w:p w:rsidR="008C479F" w:rsidRDefault="00F8152F">
      <w:pPr>
        <w:pStyle w:val="a7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rStyle w:val="a6"/>
          <w:b w:val="0"/>
          <w:sz w:val="28"/>
          <w:szCs w:val="28"/>
        </w:rPr>
        <w:t>1-Г, 2-А, 3-Б, 4</w:t>
      </w:r>
      <w:r>
        <w:rPr>
          <w:rStyle w:val="a6"/>
          <w:sz w:val="28"/>
          <w:szCs w:val="28"/>
        </w:rPr>
        <w:t>-</w:t>
      </w:r>
      <w:r>
        <w:rPr>
          <w:sz w:val="28"/>
          <w:szCs w:val="28"/>
        </w:rPr>
        <w:t>Д, 5-В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8C479F" w:rsidRDefault="008C479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a9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процесса разработки маркетинговой стратегии.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8C479F" w:rsidRDefault="00F8152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Анализ рынка и конкурентов</w:t>
      </w:r>
      <w:r>
        <w:rPr>
          <w:sz w:val="28"/>
          <w:szCs w:val="28"/>
        </w:rPr>
        <w:br/>
        <w:t>Б) Определение целевой аудитории</w:t>
      </w:r>
      <w:r>
        <w:rPr>
          <w:sz w:val="28"/>
          <w:szCs w:val="28"/>
        </w:rPr>
        <w:br/>
        <w:t>В) Формулирование целей и задач</w:t>
      </w:r>
      <w:r>
        <w:rPr>
          <w:sz w:val="28"/>
          <w:szCs w:val="28"/>
        </w:rPr>
        <w:br/>
        <w:t>Г) Разработка маркетингового плана</w:t>
      </w:r>
      <w:r>
        <w:rPr>
          <w:sz w:val="28"/>
          <w:szCs w:val="28"/>
        </w:rPr>
        <w:br/>
        <w:t>Д) Оценка и корректировка стратегии</w:t>
      </w:r>
    </w:p>
    <w:p w:rsidR="008C479F" w:rsidRDefault="00F8152F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>
        <w:rPr>
          <w:rStyle w:val="a6"/>
          <w:b w:val="0"/>
          <w:sz w:val="28"/>
          <w:szCs w:val="28"/>
        </w:rPr>
        <w:t>А, Б, В, Г, Д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3"/>
        <w:rPr>
          <w:rFonts w:cs="Times New Roman"/>
          <w:b w:val="0"/>
          <w:szCs w:val="28"/>
        </w:rPr>
      </w:pPr>
    </w:p>
    <w:p w:rsidR="008C479F" w:rsidRDefault="00F815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этапов создания спортивного бренда.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8C479F" w:rsidRDefault="00F8152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Исследование рынка и потребителей</w:t>
      </w:r>
      <w:r>
        <w:rPr>
          <w:sz w:val="28"/>
          <w:szCs w:val="28"/>
        </w:rPr>
        <w:br/>
        <w:t>Б) Определение уникального торгового предложения</w:t>
      </w:r>
      <w:r>
        <w:rPr>
          <w:sz w:val="28"/>
          <w:szCs w:val="28"/>
        </w:rPr>
        <w:br/>
        <w:t>В) Разработка визуального стиля и логотипа</w:t>
      </w:r>
      <w:r>
        <w:rPr>
          <w:sz w:val="28"/>
          <w:szCs w:val="28"/>
        </w:rPr>
        <w:br/>
        <w:t xml:space="preserve">Г) Оценка восприятия бренда </w:t>
      </w:r>
      <w:r>
        <w:rPr>
          <w:sz w:val="28"/>
          <w:szCs w:val="28"/>
        </w:rPr>
        <w:br/>
        <w:t>Д) Запуск рекламной кампании</w:t>
      </w:r>
    </w:p>
    <w:p w:rsidR="008C479F" w:rsidRDefault="00F8152F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rStyle w:val="a6"/>
          <w:b w:val="0"/>
          <w:sz w:val="28"/>
          <w:szCs w:val="28"/>
        </w:rPr>
        <w:t>А, Б, В, Д, Г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3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3. Установите </w:t>
      </w:r>
      <w:r>
        <w:rPr>
          <w:rFonts w:cstheme="minorHAnsi"/>
          <w:b w:val="0"/>
          <w:i/>
          <w:iCs/>
        </w:rPr>
        <w:t xml:space="preserve">правильную </w:t>
      </w:r>
      <w:r>
        <w:rPr>
          <w:rFonts w:cs="Times New Roman"/>
          <w:b w:val="0"/>
          <w:i/>
          <w:szCs w:val="28"/>
        </w:rPr>
        <w:t xml:space="preserve">последовательность процесса организации спортивного события.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8C479F" w:rsidRDefault="00F8152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Определение цели и формата события</w:t>
      </w:r>
      <w:r>
        <w:rPr>
          <w:sz w:val="28"/>
          <w:szCs w:val="28"/>
        </w:rPr>
        <w:br/>
        <w:t>Б) Выбор места и даты проведения</w:t>
      </w:r>
      <w:r>
        <w:rPr>
          <w:sz w:val="28"/>
          <w:szCs w:val="28"/>
        </w:rPr>
        <w:br/>
        <w:t>В) Разработка бюджета</w:t>
      </w:r>
      <w:r>
        <w:rPr>
          <w:sz w:val="28"/>
          <w:szCs w:val="28"/>
        </w:rPr>
        <w:br/>
        <w:t>Г) Привлечение спонсоров и партнеров</w:t>
      </w:r>
      <w:r>
        <w:rPr>
          <w:sz w:val="28"/>
          <w:szCs w:val="28"/>
        </w:rPr>
        <w:br/>
        <w:t>Д) Проведение события и его оценка</w:t>
      </w:r>
    </w:p>
    <w:p w:rsidR="008C479F" w:rsidRDefault="00F8152F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rStyle w:val="a6"/>
          <w:b w:val="0"/>
          <w:sz w:val="28"/>
          <w:szCs w:val="28"/>
        </w:rPr>
        <w:t>А, Б, В, Г, Д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3"/>
        <w:rPr>
          <w:rFonts w:cs="Times New Roman"/>
          <w:b w:val="0"/>
          <w:szCs w:val="28"/>
        </w:rPr>
      </w:pPr>
    </w:p>
    <w:p w:rsidR="008C479F" w:rsidRDefault="00F8152F">
      <w:pPr>
        <w:pStyle w:val="3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4. Установите </w:t>
      </w:r>
      <w:r>
        <w:rPr>
          <w:rFonts w:cstheme="minorHAnsi"/>
          <w:b w:val="0"/>
          <w:i/>
          <w:iCs/>
        </w:rPr>
        <w:t xml:space="preserve">правильную </w:t>
      </w:r>
      <w:r>
        <w:rPr>
          <w:rFonts w:cs="Times New Roman"/>
          <w:b w:val="0"/>
          <w:i/>
          <w:szCs w:val="28"/>
        </w:rPr>
        <w:t xml:space="preserve">последовательность этапов внедрения контент-маркетинга.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8C479F" w:rsidRDefault="00F8152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Определение целей контент-маркетинга</w:t>
      </w:r>
      <w:r>
        <w:rPr>
          <w:sz w:val="28"/>
          <w:szCs w:val="28"/>
        </w:rPr>
        <w:br/>
        <w:t>Б) Исследование интересов целевой аудитории</w:t>
      </w:r>
      <w:r>
        <w:rPr>
          <w:sz w:val="28"/>
          <w:szCs w:val="28"/>
        </w:rPr>
        <w:br/>
        <w:t>В) Создание контента (статьи, видео и т.д.)</w:t>
      </w:r>
      <w:r>
        <w:rPr>
          <w:sz w:val="28"/>
          <w:szCs w:val="28"/>
        </w:rPr>
        <w:br/>
        <w:t>Г) Распространение контента через каналы</w:t>
      </w:r>
      <w:r>
        <w:rPr>
          <w:sz w:val="28"/>
          <w:szCs w:val="28"/>
        </w:rPr>
        <w:br/>
        <w:t>Д) Оценка эффективности контент-стратегии</w:t>
      </w:r>
    </w:p>
    <w:p w:rsidR="008C479F" w:rsidRDefault="00F8152F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rStyle w:val="a6"/>
          <w:b w:val="0"/>
          <w:sz w:val="28"/>
          <w:szCs w:val="28"/>
        </w:rPr>
        <w:t>А, Б, В, Г, Д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3"/>
        <w:widowControl w:val="0"/>
        <w:rPr>
          <w:rFonts w:cs="Times New Roman"/>
          <w:szCs w:val="28"/>
        </w:rPr>
      </w:pPr>
    </w:p>
    <w:p w:rsidR="008C479F" w:rsidRDefault="00F8152F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8C479F" w:rsidRDefault="008C4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8C479F" w:rsidRDefault="008C4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8C479F" w:rsidRDefault="00F8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________  __________ является ключевым шагом в разработке эффективной маркетинговой стратегии, так как именно на эту группу людей направлены все усилия.</w:t>
      </w:r>
    </w:p>
    <w:p w:rsidR="008C479F" w:rsidRDefault="00F8152F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аудитории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pStyle w:val="4"/>
        <w:widowControl w:val="0"/>
        <w:rPr>
          <w:rFonts w:cs="Times New Roman"/>
          <w:szCs w:val="28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8C479F" w:rsidRDefault="00F8152F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маркетинг включает в себя использование __________ для продвижения спортивных событий и команд, а также для увеличения вовлеченности фанатов.</w:t>
      </w:r>
    </w:p>
    <w:p w:rsidR="008C479F" w:rsidRDefault="00F8152F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технологий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spacing w:after="0"/>
        <w:rPr>
          <w:sz w:val="28"/>
          <w:szCs w:val="28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8C479F" w:rsidRDefault="00F8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Один из ключевых аспектов успешного спортивного маркетинга — это создание __________, который вызывает положительные эмоции у поклонников и потребителей.</w:t>
      </w:r>
    </w:p>
    <w:p w:rsidR="008C479F" w:rsidRDefault="00F8152F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бренда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widowControl w:val="0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8C479F" w:rsidRDefault="00F8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 является важным элементом спортивного маркетинга, так как позволяет привлекать внимание к командам и событиям через участие известных спортсменов.</w:t>
      </w:r>
    </w:p>
    <w:p w:rsidR="008C479F" w:rsidRDefault="00F8152F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Спонсорство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spacing w:after="0"/>
        <w:rPr>
          <w:sz w:val="28"/>
          <w:szCs w:val="28"/>
        </w:rPr>
      </w:pPr>
    </w:p>
    <w:p w:rsidR="008C479F" w:rsidRDefault="00F815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8C479F" w:rsidRDefault="008C479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8C479F" w:rsidRDefault="00F81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спонсорство в контексте спортивного маркетинга?</w:t>
      </w:r>
    </w:p>
    <w:p w:rsidR="008C479F" w:rsidRDefault="00F8152F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C479F" w:rsidRDefault="00F8152F" w:rsidP="00D75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Спонсорство в спортивном маркетинге — это финансовая или материальная поддержка спортивного события, команды или атлета со стороны компании в обмен на рекламные возможности и повышение узнаваемости бренда.</w:t>
      </w:r>
    </w:p>
    <w:p w:rsidR="008C479F" w:rsidRDefault="00F8152F" w:rsidP="00D75383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 w:rsidP="00D753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 w:rsidP="00D7538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8C479F" w:rsidRDefault="00F8152F" w:rsidP="00D7538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Какие основные цели спортивного маркетинга?</w:t>
      </w:r>
    </w:p>
    <w:p w:rsidR="008C479F" w:rsidRDefault="00F8152F" w:rsidP="00D7538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C479F" w:rsidRDefault="00F8152F" w:rsidP="00D753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спортивного маркетинга включают привлечение новых фанатов, увеличение продаж билетов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создание и поддержание положительного имиджа команды или спортсмена.</w:t>
      </w:r>
    </w:p>
    <w:p w:rsidR="008C479F" w:rsidRDefault="00F8152F" w:rsidP="00D75383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 w:rsidP="00D753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 w:rsidP="00D7538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8C479F" w:rsidRDefault="00F8152F" w:rsidP="00D7538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Как социальные сети влияют на спортивный маркетинг?</w:t>
      </w:r>
    </w:p>
    <w:p w:rsidR="008C479F" w:rsidRDefault="00F8152F" w:rsidP="00D7538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C479F" w:rsidRDefault="00F8152F" w:rsidP="00D753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сети позволяют командам и спортсменам взаимодействовать с </w:t>
      </w:r>
      <w:r>
        <w:rPr>
          <w:rFonts w:ascii="Times New Roman" w:hAnsi="Times New Roman" w:cs="Times New Roman"/>
          <w:sz w:val="28"/>
          <w:szCs w:val="28"/>
        </w:rPr>
        <w:lastRenderedPageBreak/>
        <w:t>фанатами в реальном времени, продвигать события и контент, а также укреплять лояльность поклонников через активное участие и обратную связь.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8C479F" w:rsidRDefault="00F8152F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Какое значение имеет спонсорство в спортивном маркетинге?</w:t>
      </w:r>
    </w:p>
    <w:p w:rsidR="008C479F" w:rsidRDefault="00F8152F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Спонсорство играет ключевую роль в спортивном маркетинге, так как оно обеспечивает финансовую поддержку для команд и событий, а также помогает брендам повысить свою видимость и ассоциироваться с положительными эмоциями, связанными со спортом.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8C479F" w:rsidRDefault="008C479F"/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8C479F" w:rsidRDefault="00F8152F">
      <w:pPr>
        <w:pStyle w:val="a7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стратегии, используемые в спортивном маркетинге для привлечения и удержания фанатов?</w:t>
      </w:r>
    </w:p>
    <w:p w:rsidR="008C479F" w:rsidRDefault="00F8152F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C479F" w:rsidRDefault="00F8152F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C479F" w:rsidRDefault="00F8152F">
      <w:pPr>
        <w:pStyle w:val="a7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спортивном маркетинге существует несколько ключевых стратегий, направленных на привлечение и удержание фанатов:</w:t>
      </w:r>
    </w:p>
    <w:p w:rsidR="008C479F" w:rsidRDefault="00F8152F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Создание </w:t>
      </w:r>
      <w:proofErr w:type="gramStart"/>
      <w:r>
        <w:rPr>
          <w:rStyle w:val="a6"/>
          <w:b w:val="0"/>
          <w:sz w:val="28"/>
          <w:szCs w:val="28"/>
        </w:rPr>
        <w:t>уникального</w:t>
      </w:r>
      <w:proofErr w:type="gramEnd"/>
      <w:r>
        <w:rPr>
          <w:rStyle w:val="a6"/>
          <w:b w:val="0"/>
          <w:sz w:val="28"/>
          <w:szCs w:val="28"/>
        </w:rPr>
        <w:t xml:space="preserve"> контента</w:t>
      </w:r>
      <w:r>
        <w:rPr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Использование социальных сетей</w:t>
      </w:r>
      <w:r>
        <w:rPr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Организация мероприятий и акций</w:t>
      </w:r>
      <w:r>
        <w:rPr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Персонализация опыта</w:t>
      </w:r>
      <w:r>
        <w:rPr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Спонсорство и партнерство</w:t>
      </w:r>
      <w:r>
        <w:rPr>
          <w:sz w:val="28"/>
          <w:szCs w:val="28"/>
        </w:rPr>
        <w:t>.</w:t>
      </w:r>
    </w:p>
    <w:p w:rsidR="008C479F" w:rsidRDefault="00F81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не менее трех ключевых стратегий, направленных на привлечение и удержание фанатов</w:t>
      </w:r>
      <w:r>
        <w:rPr>
          <w:rFonts w:ascii="Times New Roman" w:hAnsi="Times New Roman"/>
          <w:sz w:val="28"/>
          <w:szCs w:val="28"/>
        </w:rPr>
        <w:t>.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9F" w:rsidRDefault="00F815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8C479F" w:rsidRDefault="00F815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роль контент-маркетинга в стратегии спортивного бренда?</w:t>
      </w:r>
    </w:p>
    <w:p w:rsidR="008C479F" w:rsidRDefault="00F8152F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C479F" w:rsidRDefault="00F8152F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C479F" w:rsidRDefault="00F8152F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Контент-маркетинг играет ключевую роль в стратегии спортивного бренда, помогая не только привлекать внимание к продуктам, но и формировать долгосрочные отношения с клиентами. Вот несколько основных аспектов его роли: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Создание бренда и его идентичности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Увлечение и вовлечение аудитории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Образовательный контент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Поддержка продаж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lastRenderedPageBreak/>
        <w:t>Увеличение видимости в поисковых системах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Работа с социальными сетями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Сотрудничество с влиятельными личностями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Анализ и оптимизация</w:t>
      </w:r>
      <w:r>
        <w:rPr>
          <w:color w:val="24292F"/>
          <w:sz w:val="28"/>
          <w:szCs w:val="28"/>
        </w:rPr>
        <w:t>.</w:t>
      </w:r>
    </w:p>
    <w:p w:rsidR="008C479F" w:rsidRDefault="00F815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четырех основных аспектов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 контент-маркетинга в стратегии спортивного бренда</w:t>
      </w:r>
      <w:r>
        <w:rPr>
          <w:rFonts w:ascii="Times New Roman" w:hAnsi="Times New Roman"/>
          <w:sz w:val="28"/>
          <w:szCs w:val="28"/>
        </w:rPr>
        <w:t>.</w:t>
      </w:r>
    </w:p>
    <w:p w:rsidR="008C479F" w:rsidRDefault="00F8152F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8C479F" w:rsidRDefault="008C47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5A" w:rsidRDefault="00816D5A">
      <w:pPr>
        <w:spacing w:line="240" w:lineRule="auto"/>
      </w:pPr>
      <w:r>
        <w:separator/>
      </w:r>
    </w:p>
  </w:endnote>
  <w:endnote w:type="continuationSeparator" w:id="0">
    <w:p w:rsidR="00816D5A" w:rsidRDefault="00816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5A" w:rsidRDefault="00816D5A">
      <w:pPr>
        <w:spacing w:after="0"/>
      </w:pPr>
      <w:r>
        <w:separator/>
      </w:r>
    </w:p>
  </w:footnote>
  <w:footnote w:type="continuationSeparator" w:id="0">
    <w:p w:rsidR="00816D5A" w:rsidRDefault="00816D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0D5"/>
    <w:multiLevelType w:val="multilevel"/>
    <w:tmpl w:val="4DBD00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5029B7"/>
    <w:multiLevelType w:val="multilevel"/>
    <w:tmpl w:val="595029B7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81182"/>
    <w:multiLevelType w:val="multilevel"/>
    <w:tmpl w:val="59C811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DF42EA2"/>
    <w:multiLevelType w:val="multilevel"/>
    <w:tmpl w:val="5DF42E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023EF"/>
    <w:multiLevelType w:val="multilevel"/>
    <w:tmpl w:val="5FC023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27327"/>
    <w:multiLevelType w:val="multilevel"/>
    <w:tmpl w:val="774273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969"/>
    <w:rsid w:val="000101C5"/>
    <w:rsid w:val="00012545"/>
    <w:rsid w:val="00012856"/>
    <w:rsid w:val="00021C7F"/>
    <w:rsid w:val="00032DA4"/>
    <w:rsid w:val="00033444"/>
    <w:rsid w:val="00063EBC"/>
    <w:rsid w:val="000655DC"/>
    <w:rsid w:val="00081345"/>
    <w:rsid w:val="00085B3D"/>
    <w:rsid w:val="000B3030"/>
    <w:rsid w:val="000B63D5"/>
    <w:rsid w:val="000C5787"/>
    <w:rsid w:val="000E180E"/>
    <w:rsid w:val="000E19FE"/>
    <w:rsid w:val="001304B0"/>
    <w:rsid w:val="00146F6F"/>
    <w:rsid w:val="00150037"/>
    <w:rsid w:val="00167567"/>
    <w:rsid w:val="00171412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333EB"/>
    <w:rsid w:val="0024393F"/>
    <w:rsid w:val="00245787"/>
    <w:rsid w:val="00280FB4"/>
    <w:rsid w:val="002B3945"/>
    <w:rsid w:val="002B5B28"/>
    <w:rsid w:val="002C7257"/>
    <w:rsid w:val="002E1B02"/>
    <w:rsid w:val="002E4538"/>
    <w:rsid w:val="002F229D"/>
    <w:rsid w:val="003000B9"/>
    <w:rsid w:val="00303AE1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F5A1B"/>
    <w:rsid w:val="00427854"/>
    <w:rsid w:val="004551C4"/>
    <w:rsid w:val="004932AF"/>
    <w:rsid w:val="004973FB"/>
    <w:rsid w:val="004D3FAE"/>
    <w:rsid w:val="004D4C64"/>
    <w:rsid w:val="004D7839"/>
    <w:rsid w:val="00510C86"/>
    <w:rsid w:val="00524802"/>
    <w:rsid w:val="00540E23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160CB"/>
    <w:rsid w:val="006515BD"/>
    <w:rsid w:val="006547FC"/>
    <w:rsid w:val="00686D1C"/>
    <w:rsid w:val="006B1D58"/>
    <w:rsid w:val="006E02EC"/>
    <w:rsid w:val="007362BE"/>
    <w:rsid w:val="007375CD"/>
    <w:rsid w:val="007400FD"/>
    <w:rsid w:val="00741F74"/>
    <w:rsid w:val="007719DD"/>
    <w:rsid w:val="007A07EC"/>
    <w:rsid w:val="007C1F7F"/>
    <w:rsid w:val="00801CE0"/>
    <w:rsid w:val="00803071"/>
    <w:rsid w:val="00814663"/>
    <w:rsid w:val="00816D5A"/>
    <w:rsid w:val="00831322"/>
    <w:rsid w:val="008366B0"/>
    <w:rsid w:val="0084519E"/>
    <w:rsid w:val="00845D61"/>
    <w:rsid w:val="00857681"/>
    <w:rsid w:val="00865344"/>
    <w:rsid w:val="00887812"/>
    <w:rsid w:val="00897F0D"/>
    <w:rsid w:val="008C479F"/>
    <w:rsid w:val="008C52CA"/>
    <w:rsid w:val="008D1558"/>
    <w:rsid w:val="008F0412"/>
    <w:rsid w:val="00914935"/>
    <w:rsid w:val="00933FE0"/>
    <w:rsid w:val="00950F37"/>
    <w:rsid w:val="00971B76"/>
    <w:rsid w:val="009B10CD"/>
    <w:rsid w:val="009F435F"/>
    <w:rsid w:val="00A8223B"/>
    <w:rsid w:val="00A828BF"/>
    <w:rsid w:val="00A84DB0"/>
    <w:rsid w:val="00A93040"/>
    <w:rsid w:val="00AD4B0A"/>
    <w:rsid w:val="00AE2BF8"/>
    <w:rsid w:val="00B00742"/>
    <w:rsid w:val="00B20FB5"/>
    <w:rsid w:val="00B423F4"/>
    <w:rsid w:val="00B47E04"/>
    <w:rsid w:val="00B90191"/>
    <w:rsid w:val="00B93367"/>
    <w:rsid w:val="00BB484A"/>
    <w:rsid w:val="00BB5F1E"/>
    <w:rsid w:val="00C22515"/>
    <w:rsid w:val="00C25F5D"/>
    <w:rsid w:val="00C327F3"/>
    <w:rsid w:val="00C365BA"/>
    <w:rsid w:val="00C45137"/>
    <w:rsid w:val="00C50A87"/>
    <w:rsid w:val="00C70A29"/>
    <w:rsid w:val="00C71C8D"/>
    <w:rsid w:val="00C73807"/>
    <w:rsid w:val="00C82911"/>
    <w:rsid w:val="00CA70D3"/>
    <w:rsid w:val="00CB400E"/>
    <w:rsid w:val="00CB74A7"/>
    <w:rsid w:val="00CD6B27"/>
    <w:rsid w:val="00CE01D6"/>
    <w:rsid w:val="00CE0DA5"/>
    <w:rsid w:val="00D03F1F"/>
    <w:rsid w:val="00D150A9"/>
    <w:rsid w:val="00D56B4A"/>
    <w:rsid w:val="00D75383"/>
    <w:rsid w:val="00D972FF"/>
    <w:rsid w:val="00DB0C79"/>
    <w:rsid w:val="00DF7944"/>
    <w:rsid w:val="00E02C11"/>
    <w:rsid w:val="00E11F7B"/>
    <w:rsid w:val="00E21C54"/>
    <w:rsid w:val="00E223E1"/>
    <w:rsid w:val="00E36F3F"/>
    <w:rsid w:val="00E44BAB"/>
    <w:rsid w:val="00E607F0"/>
    <w:rsid w:val="00E628C8"/>
    <w:rsid w:val="00E638A6"/>
    <w:rsid w:val="00E6712C"/>
    <w:rsid w:val="00E94135"/>
    <w:rsid w:val="00EE549D"/>
    <w:rsid w:val="00F00820"/>
    <w:rsid w:val="00F01016"/>
    <w:rsid w:val="00F13C1B"/>
    <w:rsid w:val="00F14627"/>
    <w:rsid w:val="00F47519"/>
    <w:rsid w:val="00F515A4"/>
    <w:rsid w:val="00F66359"/>
    <w:rsid w:val="00F66D7C"/>
    <w:rsid w:val="00F76590"/>
    <w:rsid w:val="00F8152F"/>
    <w:rsid w:val="00F90FCF"/>
    <w:rsid w:val="00FE5C16"/>
    <w:rsid w:val="18E7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C48D-1627-45CE-AFDB-93C78279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2025-11-07T19:44:00Z</dcterms:created>
  <dcterms:modified xsi:type="dcterms:W3CDTF">2025-11-07T19:44:00Z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715B495715B648238E24B2EEA47D7621_13</vt:lpwstr>
  </property>
</Properties>
</file>